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1EA1" w14:textId="77777777" w:rsidR="004A7AF2" w:rsidRDefault="004A7AF2" w:rsidP="00C84700">
      <w:pPr>
        <w:pBdr>
          <w:bottom w:val="single" w:sz="4" w:space="1" w:color="auto"/>
        </w:pBdr>
        <w:spacing w:after="240"/>
        <w:rPr>
          <w:rFonts w:cs="Arial"/>
          <w:b/>
          <w:bCs/>
          <w:color w:val="000000"/>
          <w:sz w:val="30"/>
          <w:lang w:val="en-ZA"/>
        </w:rPr>
      </w:pPr>
    </w:p>
    <w:p w14:paraId="0C39F550" w14:textId="5E875894" w:rsidR="00F33911" w:rsidRPr="004D253C" w:rsidRDefault="00CB7253" w:rsidP="00F9074D">
      <w:pPr>
        <w:pBdr>
          <w:bottom w:val="single" w:sz="4" w:space="1" w:color="auto"/>
        </w:pBdr>
        <w:spacing w:after="240"/>
        <w:jc w:val="center"/>
        <w:rPr>
          <w:rFonts w:cs="Arial"/>
          <w:b/>
          <w:bCs/>
          <w:color w:val="000000"/>
          <w:sz w:val="30"/>
          <w:lang w:val="en-ZA"/>
        </w:rPr>
      </w:pPr>
      <w:r w:rsidRPr="004D253C">
        <w:rPr>
          <w:rFonts w:cs="Arial"/>
          <w:b/>
          <w:bCs/>
          <w:color w:val="000000"/>
          <w:sz w:val="30"/>
          <w:lang w:val="en-ZA"/>
        </w:rPr>
        <w:t xml:space="preserve">Planning framework for examination actions for graduation ceremonies in </w:t>
      </w:r>
      <w:r w:rsidR="0077430F">
        <w:rPr>
          <w:rFonts w:cs="Arial"/>
          <w:b/>
          <w:bCs/>
          <w:color w:val="000000"/>
          <w:sz w:val="30"/>
          <w:lang w:val="en-ZA"/>
        </w:rPr>
        <w:t>March/</w:t>
      </w:r>
      <w:r w:rsidR="002D4253">
        <w:rPr>
          <w:rFonts w:cs="Arial"/>
          <w:b/>
          <w:bCs/>
          <w:color w:val="000000"/>
          <w:sz w:val="30"/>
          <w:lang w:val="en-ZA"/>
        </w:rPr>
        <w:t>April</w:t>
      </w:r>
      <w:r w:rsidRPr="004D253C">
        <w:rPr>
          <w:rFonts w:cs="Arial"/>
          <w:b/>
          <w:bCs/>
          <w:color w:val="000000"/>
          <w:sz w:val="30"/>
          <w:lang w:val="en-ZA"/>
        </w:rPr>
        <w:t xml:space="preserve"> </w:t>
      </w:r>
      <w:r w:rsidR="00406765" w:rsidRPr="004D253C">
        <w:rPr>
          <w:rFonts w:cs="Arial"/>
          <w:b/>
          <w:bCs/>
          <w:color w:val="000000"/>
          <w:sz w:val="30"/>
          <w:lang w:val="en-ZA"/>
        </w:rPr>
        <w:t>20</w:t>
      </w:r>
      <w:r w:rsidR="00406765">
        <w:rPr>
          <w:rFonts w:cs="Arial"/>
          <w:b/>
          <w:bCs/>
          <w:color w:val="000000"/>
          <w:sz w:val="30"/>
          <w:lang w:val="en-ZA"/>
        </w:rPr>
        <w:t>2</w:t>
      </w:r>
      <w:r w:rsidR="00D85C29">
        <w:rPr>
          <w:rFonts w:cs="Arial"/>
          <w:b/>
          <w:bCs/>
          <w:color w:val="000000"/>
          <w:sz w:val="30"/>
          <w:lang w:val="en-ZA"/>
        </w:rPr>
        <w:t>3</w:t>
      </w:r>
      <w:r w:rsidR="00406765">
        <w:rPr>
          <w:rFonts w:cs="Arial"/>
          <w:b/>
          <w:bCs/>
          <w:color w:val="000000"/>
          <w:sz w:val="30"/>
          <w:lang w:val="en-ZA"/>
        </w:rPr>
        <w:t xml:space="preserve"> </w:t>
      </w:r>
      <w:r w:rsidR="001552C7">
        <w:rPr>
          <w:rFonts w:cs="Arial"/>
          <w:b/>
          <w:bCs/>
          <w:color w:val="000000"/>
          <w:sz w:val="30"/>
          <w:lang w:val="en-ZA"/>
        </w:rPr>
        <w:t xml:space="preserve">and December </w:t>
      </w:r>
      <w:r w:rsidR="00406765">
        <w:rPr>
          <w:rFonts w:cs="Arial"/>
          <w:b/>
          <w:bCs/>
          <w:color w:val="000000"/>
          <w:sz w:val="30"/>
          <w:lang w:val="en-ZA"/>
        </w:rPr>
        <w:t>202</w:t>
      </w:r>
      <w:r w:rsidR="00D85C29">
        <w:rPr>
          <w:rFonts w:cs="Arial"/>
          <w:b/>
          <w:bCs/>
          <w:color w:val="000000"/>
          <w:sz w:val="30"/>
          <w:lang w:val="en-ZA"/>
        </w:rPr>
        <w:t>3</w:t>
      </w:r>
    </w:p>
    <w:p w14:paraId="2684A3FA" w14:textId="77777777" w:rsidR="00CB7253" w:rsidRPr="004D253C" w:rsidRDefault="00CB7253" w:rsidP="00F33911">
      <w:pPr>
        <w:jc w:val="both"/>
        <w:rPr>
          <w:rFonts w:cs="Arial"/>
          <w:b/>
          <w:bCs/>
          <w:color w:val="000000"/>
          <w:u w:val="single"/>
          <w:lang w:val="en-ZA"/>
        </w:rPr>
      </w:pPr>
      <w:r w:rsidRPr="004D253C">
        <w:rPr>
          <w:rFonts w:cs="Arial"/>
          <w:bCs/>
          <w:color w:val="000000"/>
          <w:lang w:val="en-ZA"/>
        </w:rPr>
        <w:t xml:space="preserve">The official deadlines indicated in the General Calendar for the dispatch of theses/dissertations for the two graduation ceremonies are </w:t>
      </w:r>
      <w:r w:rsidR="00C84700" w:rsidRPr="00C84700">
        <w:rPr>
          <w:rFonts w:cs="Arial"/>
          <w:bCs/>
          <w:color w:val="000000"/>
          <w:u w:val="single"/>
          <w:lang w:val="en-ZA"/>
        </w:rPr>
        <w:t xml:space="preserve">1 </w:t>
      </w:r>
      <w:r w:rsidRPr="004D253C">
        <w:rPr>
          <w:rFonts w:cs="Arial"/>
          <w:bCs/>
          <w:color w:val="000000"/>
          <w:u w:val="single"/>
          <w:lang w:val="en-ZA"/>
        </w:rPr>
        <w:t>September</w:t>
      </w:r>
      <w:r w:rsidRPr="004D253C">
        <w:rPr>
          <w:rFonts w:cs="Arial"/>
          <w:bCs/>
          <w:color w:val="000000"/>
          <w:lang w:val="en-ZA"/>
        </w:rPr>
        <w:t xml:space="preserve"> for candidates for the December graduation and</w:t>
      </w:r>
      <w:r w:rsidR="00C84700">
        <w:rPr>
          <w:rFonts w:cs="Arial"/>
          <w:bCs/>
          <w:color w:val="000000"/>
          <w:lang w:val="en-ZA"/>
        </w:rPr>
        <w:t xml:space="preserve"> </w:t>
      </w:r>
      <w:r w:rsidR="00C84700" w:rsidRPr="00C84700">
        <w:rPr>
          <w:rFonts w:cs="Arial"/>
          <w:bCs/>
          <w:color w:val="000000"/>
          <w:u w:val="single"/>
          <w:lang w:val="en-ZA"/>
        </w:rPr>
        <w:t>1</w:t>
      </w:r>
      <w:r w:rsidR="00E121C5" w:rsidRPr="00C84700">
        <w:rPr>
          <w:rFonts w:cs="Arial"/>
          <w:bCs/>
          <w:color w:val="000000"/>
          <w:u w:val="single"/>
          <w:lang w:val="en-ZA"/>
        </w:rPr>
        <w:t> </w:t>
      </w:r>
      <w:r w:rsidRPr="004D253C">
        <w:rPr>
          <w:rFonts w:cs="Arial"/>
          <w:bCs/>
          <w:color w:val="000000"/>
          <w:u w:val="single"/>
          <w:lang w:val="en-ZA"/>
        </w:rPr>
        <w:t>November</w:t>
      </w:r>
      <w:r w:rsidRPr="004D253C">
        <w:rPr>
          <w:rFonts w:cs="Arial"/>
          <w:bCs/>
          <w:color w:val="000000"/>
          <w:lang w:val="en-ZA"/>
        </w:rPr>
        <w:t xml:space="preserve"> for candidates for the March graduation.</w:t>
      </w:r>
    </w:p>
    <w:p w14:paraId="49938436" w14:textId="77777777" w:rsidR="002D68E7" w:rsidRDefault="002D68E7" w:rsidP="00F33911">
      <w:pPr>
        <w:jc w:val="both"/>
        <w:rPr>
          <w:rFonts w:cs="Arial"/>
          <w:bCs/>
          <w:color w:val="000000"/>
          <w:lang w:val="en-ZA"/>
        </w:rPr>
      </w:pPr>
    </w:p>
    <w:p w14:paraId="3B43F604" w14:textId="77777777" w:rsidR="00C84700" w:rsidRPr="004D253C" w:rsidRDefault="00C84700" w:rsidP="00F33911">
      <w:pPr>
        <w:jc w:val="both"/>
        <w:rPr>
          <w:rFonts w:cs="Arial"/>
          <w:bCs/>
          <w:color w:val="000000"/>
          <w:lang w:val="en-ZA"/>
        </w:rPr>
      </w:pPr>
      <w:r>
        <w:rPr>
          <w:rFonts w:cs="Arial"/>
          <w:bCs/>
          <w:color w:val="000000"/>
          <w:lang w:val="en-ZA"/>
        </w:rPr>
        <w:t>In order to keep to abovementioned deadlines, and taking the logistics of processes into account, the following guidelines apply with regards to finalising examination actions in the Faculty of Science.</w:t>
      </w:r>
    </w:p>
    <w:p w14:paraId="3941CE98" w14:textId="2B353203" w:rsidR="00F33911" w:rsidRPr="004D253C" w:rsidRDefault="00CB7253" w:rsidP="00F33911">
      <w:pPr>
        <w:widowControl w:val="0"/>
        <w:numPr>
          <w:ilvl w:val="0"/>
          <w:numId w:val="9"/>
        </w:numPr>
        <w:tabs>
          <w:tab w:val="clear" w:pos="1736"/>
          <w:tab w:val="num" w:pos="330"/>
        </w:tabs>
        <w:autoSpaceDE w:val="0"/>
        <w:autoSpaceDN w:val="0"/>
        <w:adjustRightInd w:val="0"/>
        <w:spacing w:before="120"/>
        <w:ind w:left="329" w:hanging="329"/>
        <w:jc w:val="both"/>
        <w:rPr>
          <w:szCs w:val="22"/>
          <w:lang w:val="en-ZA"/>
        </w:rPr>
      </w:pPr>
      <w:r w:rsidRPr="004D253C">
        <w:rPr>
          <w:szCs w:val="22"/>
          <w:lang w:val="en-ZA"/>
        </w:rPr>
        <w:t xml:space="preserve">The starting point for the planning of the examination actions should be </w:t>
      </w:r>
      <w:r w:rsidRPr="004D253C">
        <w:rPr>
          <w:szCs w:val="22"/>
          <w:u w:val="single"/>
          <w:lang w:val="en-ZA"/>
        </w:rPr>
        <w:t xml:space="preserve">the </w:t>
      </w:r>
      <w:r w:rsidRPr="004D253C">
        <w:rPr>
          <w:b/>
          <w:szCs w:val="22"/>
          <w:u w:val="single"/>
          <w:lang w:val="en-ZA"/>
        </w:rPr>
        <w:t>two fixed deadlines</w:t>
      </w:r>
      <w:r w:rsidRPr="001552C7">
        <w:rPr>
          <w:szCs w:val="22"/>
          <w:lang w:val="en-ZA"/>
        </w:rPr>
        <w:t xml:space="preserve"> </w:t>
      </w:r>
      <w:r w:rsidRPr="001552C7">
        <w:rPr>
          <w:szCs w:val="22"/>
          <w:u w:val="single"/>
          <w:lang w:val="en-ZA"/>
        </w:rPr>
        <w:t>by</w:t>
      </w:r>
      <w:r w:rsidRPr="004D253C">
        <w:rPr>
          <w:szCs w:val="22"/>
          <w:u w:val="single"/>
          <w:lang w:val="en-ZA"/>
        </w:rPr>
        <w:t xml:space="preserve"> which the master’s and doctoral examination documentation respectively should be submitted to the Faculty Secretary</w:t>
      </w:r>
      <w:r w:rsidRPr="004D253C">
        <w:rPr>
          <w:szCs w:val="22"/>
          <w:lang w:val="en-ZA"/>
        </w:rPr>
        <w:t xml:space="preserve"> for a specific graduation ceremony </w:t>
      </w:r>
      <w:r w:rsidR="008E53CB" w:rsidRPr="004D253C">
        <w:rPr>
          <w:szCs w:val="22"/>
          <w:lang w:val="en-ZA"/>
        </w:rPr>
        <w:t>(these two dates are therefore non</w:t>
      </w:r>
      <w:r w:rsidR="00B35607">
        <w:rPr>
          <w:szCs w:val="22"/>
          <w:lang w:val="en-ZA"/>
        </w:rPr>
        <w:t xml:space="preserve"> </w:t>
      </w:r>
      <w:r w:rsidR="008E53CB" w:rsidRPr="004D253C">
        <w:rPr>
          <w:szCs w:val="22"/>
          <w:lang w:val="en-ZA"/>
        </w:rPr>
        <w:t xml:space="preserve">negotiable). The departments then need to allow </w:t>
      </w:r>
      <w:r w:rsidR="008E53CB" w:rsidRPr="004D253C">
        <w:rPr>
          <w:i/>
          <w:szCs w:val="22"/>
          <w:lang w:val="en-ZA"/>
        </w:rPr>
        <w:t xml:space="preserve">at least </w:t>
      </w:r>
      <w:r w:rsidR="008E53CB" w:rsidRPr="004D253C">
        <w:rPr>
          <w:szCs w:val="22"/>
          <w:lang w:val="en-ZA"/>
        </w:rPr>
        <w:t xml:space="preserve">7 weeks (6 weeks for examination and at least 1 week for all the actions that need to be completed before the dates for submission to the Faculty </w:t>
      </w:r>
      <w:r w:rsidR="00D85C29">
        <w:rPr>
          <w:szCs w:val="22"/>
          <w:lang w:val="en-ZA"/>
        </w:rPr>
        <w:t>administrator</w:t>
      </w:r>
      <w:r w:rsidR="008E53CB" w:rsidRPr="004D253C">
        <w:rPr>
          <w:szCs w:val="22"/>
          <w:lang w:val="en-ZA"/>
        </w:rPr>
        <w:t xml:space="preserve">) and a “backdated” date needs to be fixed in order to determine a realistic dispatch date for a thesis/dissertation. </w:t>
      </w:r>
    </w:p>
    <w:p w14:paraId="2C9F8093" w14:textId="77777777" w:rsidR="00F33911" w:rsidRPr="004D253C" w:rsidRDefault="00C84700" w:rsidP="00F33911">
      <w:pPr>
        <w:widowControl w:val="0"/>
        <w:numPr>
          <w:ilvl w:val="0"/>
          <w:numId w:val="9"/>
        </w:numPr>
        <w:tabs>
          <w:tab w:val="clear" w:pos="1736"/>
          <w:tab w:val="num" w:pos="330"/>
        </w:tabs>
        <w:autoSpaceDE w:val="0"/>
        <w:autoSpaceDN w:val="0"/>
        <w:adjustRightInd w:val="0"/>
        <w:spacing w:before="120"/>
        <w:ind w:left="329" w:hanging="329"/>
        <w:jc w:val="both"/>
        <w:rPr>
          <w:szCs w:val="22"/>
          <w:lang w:val="en-ZA"/>
        </w:rPr>
      </w:pPr>
      <w:r>
        <w:rPr>
          <w:szCs w:val="22"/>
          <w:lang w:val="en-ZA"/>
        </w:rPr>
        <w:t>During the period</w:t>
      </w:r>
      <w:r w:rsidR="005A4741" w:rsidRPr="004D253C">
        <w:rPr>
          <w:szCs w:val="22"/>
          <w:lang w:val="en-ZA"/>
        </w:rPr>
        <w:t xml:space="preserve"> 1</w:t>
      </w:r>
      <w:r w:rsidR="00501B03">
        <w:rPr>
          <w:szCs w:val="22"/>
          <w:lang w:val="en-ZA"/>
        </w:rPr>
        <w:t>6</w:t>
      </w:r>
      <w:r w:rsidR="005A4741" w:rsidRPr="004D253C">
        <w:rPr>
          <w:szCs w:val="22"/>
          <w:lang w:val="en-ZA"/>
        </w:rPr>
        <w:t xml:space="preserve"> December to 1</w:t>
      </w:r>
      <w:r w:rsidR="00C30F86">
        <w:rPr>
          <w:szCs w:val="22"/>
          <w:lang w:val="en-ZA"/>
        </w:rPr>
        <w:t>4</w:t>
      </w:r>
      <w:r w:rsidR="005A4741" w:rsidRPr="004D253C">
        <w:rPr>
          <w:szCs w:val="22"/>
          <w:lang w:val="en-ZA"/>
        </w:rPr>
        <w:t xml:space="preserve"> January</w:t>
      </w:r>
      <w:r>
        <w:rPr>
          <w:szCs w:val="22"/>
          <w:lang w:val="en-ZA"/>
        </w:rPr>
        <w:t>, many academic and administrative staff take leave</w:t>
      </w:r>
      <w:r w:rsidR="005A4741" w:rsidRPr="004D253C">
        <w:rPr>
          <w:szCs w:val="22"/>
          <w:lang w:val="en-ZA"/>
        </w:rPr>
        <w:t xml:space="preserve">, which place a great deal of pressure on the examination process. </w:t>
      </w:r>
      <w:r>
        <w:rPr>
          <w:szCs w:val="22"/>
          <w:lang w:val="en-ZA"/>
        </w:rPr>
        <w:t>Therefore d</w:t>
      </w:r>
      <w:r w:rsidR="005A4741" w:rsidRPr="004D253C">
        <w:rPr>
          <w:szCs w:val="22"/>
          <w:lang w:val="en-ZA"/>
        </w:rPr>
        <w:t xml:space="preserve">issertations for </w:t>
      </w:r>
      <w:r>
        <w:rPr>
          <w:szCs w:val="22"/>
          <w:lang w:val="en-ZA"/>
        </w:rPr>
        <w:t xml:space="preserve">the March graduation ceremonies </w:t>
      </w:r>
      <w:r w:rsidR="005A4741" w:rsidRPr="004D253C">
        <w:rPr>
          <w:szCs w:val="22"/>
          <w:lang w:val="en-ZA"/>
        </w:rPr>
        <w:t xml:space="preserve">should preferably be dispatched even EARLIER than </w:t>
      </w:r>
      <w:r w:rsidR="007519D6" w:rsidRPr="004D253C">
        <w:rPr>
          <w:szCs w:val="22"/>
          <w:lang w:val="en-ZA"/>
        </w:rPr>
        <w:t xml:space="preserve">the dates indicated </w:t>
      </w:r>
      <w:r w:rsidR="005A4741" w:rsidRPr="004D253C">
        <w:rPr>
          <w:szCs w:val="22"/>
          <w:lang w:val="en-ZA"/>
        </w:rPr>
        <w:t xml:space="preserve">on the attached planning framework. </w:t>
      </w:r>
    </w:p>
    <w:p w14:paraId="7E145BB1" w14:textId="77777777" w:rsidR="00F33911" w:rsidRPr="004D253C" w:rsidRDefault="005A4741" w:rsidP="00F33911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Cs w:val="22"/>
          <w:lang w:val="en-ZA"/>
        </w:rPr>
      </w:pPr>
      <w:r w:rsidRPr="004D253C">
        <w:rPr>
          <w:rFonts w:cs="Arial"/>
          <w:szCs w:val="22"/>
          <w:lang w:val="en-ZA"/>
        </w:rPr>
        <w:t xml:space="preserve">Attached is a planning framework for the examination actions, based on the abovementioned </w:t>
      </w:r>
      <w:r w:rsidR="00C84700">
        <w:rPr>
          <w:rFonts w:cs="Arial"/>
          <w:szCs w:val="22"/>
          <w:lang w:val="en-ZA"/>
        </w:rPr>
        <w:t>guidelines</w:t>
      </w:r>
      <w:r w:rsidRPr="004D253C">
        <w:rPr>
          <w:rFonts w:cs="Arial"/>
          <w:szCs w:val="22"/>
          <w:lang w:val="en-ZA"/>
        </w:rPr>
        <w:t xml:space="preserve">. The departments may use this </w:t>
      </w:r>
      <w:r w:rsidRPr="004D253C">
        <w:rPr>
          <w:rFonts w:cs="Arial"/>
          <w:i/>
          <w:szCs w:val="22"/>
          <w:lang w:val="en-ZA"/>
        </w:rPr>
        <w:t xml:space="preserve">framework </w:t>
      </w:r>
      <w:r w:rsidRPr="004D253C">
        <w:rPr>
          <w:rFonts w:cs="Arial"/>
          <w:szCs w:val="22"/>
          <w:lang w:val="en-ZA"/>
        </w:rPr>
        <w:t>for their own internal planning</w:t>
      </w:r>
      <w:r w:rsidR="00F33911" w:rsidRPr="004D253C">
        <w:rPr>
          <w:rFonts w:cs="Arial"/>
          <w:szCs w:val="22"/>
          <w:lang w:val="en-ZA"/>
        </w:rPr>
        <w:t>.</w:t>
      </w:r>
    </w:p>
    <w:p w14:paraId="6E0EA2C3" w14:textId="77777777" w:rsidR="003F50CF" w:rsidRDefault="003F50CF" w:rsidP="002D68E7">
      <w:pPr>
        <w:pStyle w:val="Header"/>
        <w:jc w:val="center"/>
        <w:rPr>
          <w:b/>
          <w:sz w:val="16"/>
          <w:lang w:val="en-ZA"/>
        </w:rPr>
      </w:pPr>
    </w:p>
    <w:p w14:paraId="428710A5" w14:textId="77777777" w:rsidR="003F50CF" w:rsidRDefault="003F50CF" w:rsidP="002D68E7">
      <w:pPr>
        <w:pStyle w:val="Header"/>
        <w:jc w:val="center"/>
        <w:rPr>
          <w:b/>
          <w:sz w:val="16"/>
          <w:lang w:val="en-ZA"/>
        </w:rPr>
      </w:pPr>
    </w:p>
    <w:p w14:paraId="529662E1" w14:textId="77777777" w:rsidR="003F50CF" w:rsidRDefault="003F50CF" w:rsidP="002D68E7">
      <w:pPr>
        <w:pStyle w:val="Header"/>
        <w:jc w:val="center"/>
        <w:rPr>
          <w:b/>
          <w:sz w:val="16"/>
          <w:lang w:val="en-ZA"/>
        </w:rPr>
      </w:pPr>
    </w:p>
    <w:p w14:paraId="6E5C42E1" w14:textId="77777777" w:rsidR="003F50CF" w:rsidRDefault="003F50CF" w:rsidP="002D68E7">
      <w:pPr>
        <w:pStyle w:val="Header"/>
        <w:jc w:val="center"/>
        <w:rPr>
          <w:b/>
          <w:sz w:val="16"/>
          <w:lang w:val="en-ZA"/>
        </w:rPr>
      </w:pPr>
    </w:p>
    <w:p w14:paraId="647E9637" w14:textId="77777777" w:rsidR="003F50CF" w:rsidRDefault="003F50CF" w:rsidP="002D68E7">
      <w:pPr>
        <w:pStyle w:val="Header"/>
        <w:jc w:val="center"/>
        <w:rPr>
          <w:b/>
          <w:sz w:val="16"/>
          <w:lang w:val="en-ZA"/>
        </w:rPr>
      </w:pPr>
    </w:p>
    <w:p w14:paraId="5CBA046C" w14:textId="52CC142E" w:rsidR="002D68E7" w:rsidRPr="004D253C" w:rsidRDefault="00F33911" w:rsidP="003C6F5C">
      <w:pPr>
        <w:pStyle w:val="Header"/>
        <w:rPr>
          <w:b/>
          <w:color w:val="000080"/>
          <w:sz w:val="32"/>
          <w:lang w:val="en-ZA"/>
        </w:rPr>
      </w:pPr>
      <w:r w:rsidRPr="004D253C">
        <w:rPr>
          <w:b/>
          <w:sz w:val="16"/>
          <w:lang w:val="en-ZA"/>
        </w:rPr>
        <w:br w:type="page"/>
      </w:r>
      <w:r w:rsidR="003C6F5C">
        <w:rPr>
          <w:noProof/>
        </w:rPr>
        <w:lastRenderedPageBreak/>
        <w:drawing>
          <wp:inline distT="0" distB="0" distL="0" distR="0" wp14:anchorId="7A2EF7C2" wp14:editId="76E3BF84">
            <wp:extent cx="3413063" cy="16471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319" r="52409"/>
                    <a:stretch/>
                  </pic:blipFill>
                  <pic:spPr bwMode="auto">
                    <a:xfrm>
                      <a:off x="0" y="0"/>
                      <a:ext cx="3413063" cy="164719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074D">
        <w:rPr>
          <w:rFonts w:ascii="Gill Sans MT" w:hAnsi="Gill Sans MT"/>
          <w:b/>
          <w:bCs/>
          <w:spacing w:val="20"/>
          <w:sz w:val="32"/>
          <w:lang w:val="en-ZA"/>
        </w:rPr>
        <w:br w:type="textWrapping" w:clear="all"/>
      </w:r>
    </w:p>
    <w:p w14:paraId="67487C2C" w14:textId="77777777" w:rsidR="006F40DA" w:rsidRDefault="005A4741" w:rsidP="00EA38DC">
      <w:pPr>
        <w:tabs>
          <w:tab w:val="left" w:pos="2940"/>
        </w:tabs>
        <w:spacing w:before="180"/>
        <w:jc w:val="center"/>
        <w:rPr>
          <w:b/>
          <w:sz w:val="40"/>
          <w:lang w:val="en-ZA"/>
        </w:rPr>
      </w:pPr>
      <w:r w:rsidRPr="004D253C">
        <w:rPr>
          <w:b/>
          <w:sz w:val="40"/>
          <w:lang w:val="en-ZA"/>
        </w:rPr>
        <w:t>Planning framework for examination</w:t>
      </w:r>
    </w:p>
    <w:p w14:paraId="62D09520" w14:textId="77777777" w:rsidR="008B3AA6" w:rsidRPr="004D253C" w:rsidRDefault="008B3AA6" w:rsidP="00087A0E">
      <w:pPr>
        <w:tabs>
          <w:tab w:val="left" w:pos="2940"/>
        </w:tabs>
        <w:spacing w:before="120"/>
        <w:jc w:val="center"/>
        <w:rPr>
          <w:b/>
          <w:sz w:val="26"/>
          <w:lang w:val="en-ZA"/>
        </w:rPr>
      </w:pPr>
      <w:r w:rsidRPr="004D253C">
        <w:rPr>
          <w:rFonts w:ascii="Arial Narrow" w:hAnsi="Arial Narrow"/>
          <w:color w:val="FF0000"/>
          <w:sz w:val="20"/>
          <w:szCs w:val="20"/>
          <w:highlight w:val="yellow"/>
          <w:shd w:val="clear" w:color="auto" w:fill="FFFF99"/>
          <w:lang w:val="en-ZA"/>
        </w:rPr>
        <w:t xml:space="preserve">Deadline in YELLOW = </w:t>
      </w:r>
      <w:r w:rsidRPr="004D253C">
        <w:rPr>
          <w:rFonts w:ascii="Arial Narrow" w:hAnsi="Arial Narrow"/>
          <w:b/>
          <w:color w:val="FF0000"/>
          <w:sz w:val="20"/>
          <w:szCs w:val="20"/>
          <w:highlight w:val="yellow"/>
          <w:shd w:val="clear" w:color="auto" w:fill="FFFF99"/>
          <w:lang w:val="en-ZA"/>
        </w:rPr>
        <w:t>FINAL</w:t>
      </w:r>
      <w:r w:rsidRPr="004D253C">
        <w:rPr>
          <w:rFonts w:ascii="Arial Narrow" w:hAnsi="Arial Narrow"/>
          <w:color w:val="FF0000"/>
          <w:sz w:val="20"/>
          <w:szCs w:val="20"/>
          <w:highlight w:val="yellow"/>
          <w:shd w:val="clear" w:color="auto" w:fill="FFFF99"/>
          <w:lang w:val="en-ZA"/>
        </w:rPr>
        <w:t xml:space="preserve"> SU/faculty deadline</w:t>
      </w:r>
    </w:p>
    <w:p w14:paraId="2853117D" w14:textId="00CA44E5" w:rsidR="00424DBF" w:rsidRPr="004D253C" w:rsidRDefault="005A4741" w:rsidP="002D68E7">
      <w:pPr>
        <w:shd w:val="clear" w:color="auto" w:fill="000080"/>
        <w:tabs>
          <w:tab w:val="left" w:pos="2940"/>
        </w:tabs>
        <w:spacing w:before="360" w:after="120" w:line="300" w:lineRule="atLeast"/>
        <w:jc w:val="center"/>
        <w:rPr>
          <w:rFonts w:ascii="Arial Narrow" w:hAnsi="Arial Narrow"/>
          <w:color w:val="FFFFFF"/>
          <w:sz w:val="32"/>
          <w:lang w:val="en-ZA"/>
        </w:rPr>
      </w:pPr>
      <w:r w:rsidRPr="004D253C">
        <w:rPr>
          <w:b/>
          <w:color w:val="FFFFFF"/>
          <w:sz w:val="34"/>
          <w:lang w:val="en-ZA"/>
        </w:rPr>
        <w:t xml:space="preserve">Candidates for </w:t>
      </w:r>
      <w:r w:rsidR="00424DBF" w:rsidRPr="004D253C">
        <w:rPr>
          <w:b/>
          <w:color w:val="FFFFFF"/>
          <w:sz w:val="34"/>
          <w:lang w:val="en-ZA"/>
        </w:rPr>
        <w:t>De</w:t>
      </w:r>
      <w:r w:rsidRPr="004D253C">
        <w:rPr>
          <w:b/>
          <w:color w:val="FFFFFF"/>
          <w:sz w:val="34"/>
          <w:lang w:val="en-ZA"/>
        </w:rPr>
        <w:t>c</w:t>
      </w:r>
      <w:r w:rsidR="00424DBF" w:rsidRPr="004D253C">
        <w:rPr>
          <w:b/>
          <w:color w:val="FFFFFF"/>
          <w:sz w:val="34"/>
          <w:lang w:val="en-ZA"/>
        </w:rPr>
        <w:t xml:space="preserve">ember </w:t>
      </w:r>
      <w:r w:rsidR="00C75F23" w:rsidRPr="004D253C">
        <w:rPr>
          <w:b/>
          <w:color w:val="FFFFFF"/>
          <w:sz w:val="34"/>
          <w:lang w:val="en-ZA"/>
        </w:rPr>
        <w:t>20</w:t>
      </w:r>
      <w:r w:rsidR="00C75F23">
        <w:rPr>
          <w:b/>
          <w:color w:val="FFFFFF"/>
          <w:sz w:val="34"/>
          <w:lang w:val="en-ZA"/>
        </w:rPr>
        <w:t>2</w:t>
      </w:r>
      <w:r w:rsidR="00967580">
        <w:rPr>
          <w:b/>
          <w:color w:val="FFFFFF"/>
          <w:sz w:val="34"/>
          <w:lang w:val="en-ZA"/>
        </w:rPr>
        <w:t>4</w:t>
      </w:r>
      <w:r w:rsidR="00C75F23" w:rsidRPr="004D253C">
        <w:rPr>
          <w:b/>
          <w:color w:val="FFFFFF"/>
          <w:sz w:val="34"/>
          <w:lang w:val="en-ZA"/>
        </w:rPr>
        <w:t xml:space="preserve"> </w:t>
      </w:r>
      <w:r w:rsidRPr="004D253C">
        <w:rPr>
          <w:b/>
          <w:color w:val="FFFFFF"/>
          <w:sz w:val="34"/>
          <w:lang w:val="en-ZA"/>
        </w:rPr>
        <w:t>graduation</w:t>
      </w:r>
    </w:p>
    <w:p w14:paraId="15D2A7BA" w14:textId="77777777" w:rsidR="006F40DA" w:rsidRPr="004D253C" w:rsidRDefault="0094405C" w:rsidP="001D47DD">
      <w:pPr>
        <w:tabs>
          <w:tab w:val="right" w:pos="10230"/>
        </w:tabs>
        <w:spacing w:before="240" w:after="60"/>
        <w:rPr>
          <w:rFonts w:ascii="Arial Narrow" w:hAnsi="Arial Narrow"/>
          <w:color w:val="FF0000"/>
          <w:sz w:val="20"/>
          <w:szCs w:val="20"/>
          <w:lang w:val="en-ZA"/>
        </w:rPr>
      </w:pPr>
      <w:r w:rsidRPr="004D253C">
        <w:rPr>
          <w:b/>
          <w:bCs/>
          <w:sz w:val="24"/>
          <w:szCs w:val="20"/>
          <w:lang w:val="en-ZA"/>
        </w:rPr>
        <w:t xml:space="preserve">A.  </w:t>
      </w:r>
      <w:r w:rsidR="005A4741" w:rsidRPr="004D253C">
        <w:rPr>
          <w:b/>
          <w:bCs/>
          <w:sz w:val="24"/>
          <w:szCs w:val="20"/>
          <w:lang w:val="en-ZA"/>
        </w:rPr>
        <w:t>NOMINATION OF EXAMINERS</w:t>
      </w:r>
      <w:r w:rsidR="00C62BA4">
        <w:rPr>
          <w:b/>
          <w:bCs/>
          <w:sz w:val="24"/>
          <w:szCs w:val="20"/>
          <w:lang w:val="en-ZA"/>
        </w:rPr>
        <w:t xml:space="preserve"> (MSc &amp; PhD)</w:t>
      </w:r>
      <w:r w:rsidR="006F40DA" w:rsidRPr="004D253C">
        <w:rPr>
          <w:b/>
          <w:bCs/>
          <w:szCs w:val="20"/>
          <w:lang w:val="en-ZA"/>
        </w:rPr>
        <w:tab/>
      </w:r>
    </w:p>
    <w:tbl>
      <w:tblPr>
        <w:tblW w:w="99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  <w:gridCol w:w="1540"/>
      </w:tblGrid>
      <w:tr w:rsidR="005348A5" w:rsidRPr="00C4495E" w14:paraId="76461F11" w14:textId="77777777" w:rsidTr="00C4495E">
        <w:tc>
          <w:tcPr>
            <w:tcW w:w="8360" w:type="dxa"/>
            <w:shd w:val="clear" w:color="auto" w:fill="E0E0E0"/>
          </w:tcPr>
          <w:p w14:paraId="4D7950B4" w14:textId="77777777" w:rsidR="005348A5" w:rsidRPr="00C4495E" w:rsidRDefault="001D47DD" w:rsidP="00C4495E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A</w:t>
            </w:r>
            <w:r w:rsidR="005A4741" w:rsidRPr="00C4495E">
              <w:rPr>
                <w:b/>
                <w:sz w:val="18"/>
                <w:lang w:val="en-ZA"/>
              </w:rPr>
              <w:t xml:space="preserve">CTION </w:t>
            </w:r>
          </w:p>
        </w:tc>
        <w:tc>
          <w:tcPr>
            <w:tcW w:w="1540" w:type="dxa"/>
            <w:shd w:val="clear" w:color="auto" w:fill="E0E0E0"/>
          </w:tcPr>
          <w:p w14:paraId="4219E3D4" w14:textId="77777777" w:rsidR="005348A5" w:rsidRPr="00C4495E" w:rsidRDefault="005A4741" w:rsidP="00C4495E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DEADLINE</w:t>
            </w:r>
          </w:p>
        </w:tc>
      </w:tr>
      <w:tr w:rsidR="005348A5" w:rsidRPr="00C4495E" w14:paraId="43CD29C3" w14:textId="77777777" w:rsidTr="00C4495E">
        <w:tc>
          <w:tcPr>
            <w:tcW w:w="8360" w:type="dxa"/>
          </w:tcPr>
          <w:p w14:paraId="7B22D452" w14:textId="335673AC" w:rsidR="005348A5" w:rsidRPr="00C4495E" w:rsidRDefault="005348A5" w:rsidP="000409F1">
            <w:pPr>
              <w:spacing w:before="60"/>
              <w:ind w:left="2"/>
              <w:rPr>
                <w:sz w:val="18"/>
                <w:lang w:val="en-ZA"/>
              </w:rPr>
            </w:pPr>
            <w:r w:rsidRPr="00C4495E">
              <w:rPr>
                <w:b/>
                <w:i/>
                <w:sz w:val="18"/>
                <w:lang w:val="en-ZA"/>
              </w:rPr>
              <w:t>Department</w:t>
            </w:r>
            <w:r w:rsidR="00996AD5" w:rsidRPr="00C4495E">
              <w:rPr>
                <w:b/>
                <w:i/>
                <w:sz w:val="18"/>
                <w:lang w:val="en-ZA"/>
              </w:rPr>
              <w:t>al actions for finali</w:t>
            </w:r>
            <w:r w:rsidR="00EC3640" w:rsidRPr="00C4495E">
              <w:rPr>
                <w:b/>
                <w:i/>
                <w:sz w:val="18"/>
                <w:lang w:val="en-ZA"/>
              </w:rPr>
              <w:t>s</w:t>
            </w:r>
            <w:r w:rsidR="00996AD5" w:rsidRPr="00C4495E">
              <w:rPr>
                <w:b/>
                <w:i/>
                <w:sz w:val="18"/>
                <w:lang w:val="en-ZA"/>
              </w:rPr>
              <w:t xml:space="preserve">ation by </w:t>
            </w:r>
            <w:r w:rsidR="00EF43C1">
              <w:rPr>
                <w:b/>
                <w:i/>
                <w:sz w:val="18"/>
                <w:u w:val="single"/>
                <w:lang w:val="en-ZA"/>
              </w:rPr>
              <w:t>18</w:t>
            </w:r>
            <w:r w:rsidR="005835D3" w:rsidRPr="00B35607">
              <w:rPr>
                <w:b/>
                <w:i/>
                <w:sz w:val="18"/>
                <w:u w:val="single"/>
                <w:lang w:val="en-ZA"/>
              </w:rPr>
              <w:t xml:space="preserve"> </w:t>
            </w:r>
            <w:r w:rsidR="00BB7110" w:rsidRPr="00B35607">
              <w:rPr>
                <w:b/>
                <w:i/>
                <w:sz w:val="18"/>
                <w:u w:val="single"/>
                <w:lang w:val="en-ZA"/>
              </w:rPr>
              <w:t>July</w:t>
            </w:r>
            <w:r w:rsidR="00BB7110">
              <w:rPr>
                <w:b/>
                <w:i/>
                <w:sz w:val="18"/>
                <w:lang w:val="en-ZA"/>
              </w:rPr>
              <w:t>:</w:t>
            </w:r>
            <w:r w:rsidRPr="00C4495E">
              <w:rPr>
                <w:i/>
                <w:sz w:val="18"/>
                <w:lang w:val="en-ZA"/>
              </w:rPr>
              <w:t xml:space="preserve">  </w:t>
            </w:r>
            <w:r w:rsidRPr="00C4495E">
              <w:rPr>
                <w:i/>
                <w:sz w:val="18"/>
                <w:lang w:val="en-ZA"/>
              </w:rPr>
              <w:tab/>
            </w:r>
            <w:r w:rsidRPr="00C4495E">
              <w:rPr>
                <w:i/>
                <w:sz w:val="18"/>
                <w:lang w:val="en-ZA"/>
              </w:rPr>
              <w:br/>
            </w:r>
            <w:r w:rsidR="00996AD5" w:rsidRPr="00C4495E">
              <w:rPr>
                <w:sz w:val="18"/>
                <w:lang w:val="en-ZA"/>
              </w:rPr>
              <w:t xml:space="preserve">Contact people who are to be nominated for the unattached examination panel; obtain their agreement </w:t>
            </w:r>
          </w:p>
        </w:tc>
        <w:tc>
          <w:tcPr>
            <w:tcW w:w="1540" w:type="dxa"/>
          </w:tcPr>
          <w:p w14:paraId="02384574" w14:textId="60AD6C1C" w:rsidR="005348A5" w:rsidRPr="00C4495E" w:rsidRDefault="00996AD5" w:rsidP="000409F1">
            <w:pPr>
              <w:spacing w:before="60"/>
              <w:jc w:val="center"/>
              <w:rPr>
                <w:color w:val="FF0000"/>
                <w:sz w:val="18"/>
                <w:lang w:val="en-ZA"/>
              </w:rPr>
            </w:pPr>
            <w:r w:rsidRPr="00C4495E">
              <w:rPr>
                <w:color w:val="FF0000"/>
                <w:sz w:val="18"/>
                <w:lang w:val="en-ZA"/>
              </w:rPr>
              <w:t xml:space="preserve">As from </w:t>
            </w:r>
            <w:r w:rsidR="00D85C29">
              <w:rPr>
                <w:color w:val="FF0000"/>
                <w:sz w:val="18"/>
                <w:lang w:val="en-ZA"/>
              </w:rPr>
              <w:t>8</w:t>
            </w:r>
            <w:r w:rsidR="005835D3" w:rsidRPr="00B35607">
              <w:rPr>
                <w:color w:val="FF0000"/>
                <w:sz w:val="18"/>
                <w:u w:val="single"/>
                <w:lang w:val="en-ZA"/>
              </w:rPr>
              <w:t xml:space="preserve"> </w:t>
            </w:r>
            <w:r w:rsidR="00B26CD1" w:rsidRPr="00B35607">
              <w:rPr>
                <w:color w:val="FF0000"/>
                <w:sz w:val="18"/>
                <w:u w:val="single"/>
                <w:lang w:val="en-ZA"/>
              </w:rPr>
              <w:t>J</w:t>
            </w:r>
            <w:r w:rsidR="00C30F86" w:rsidRPr="00B35607">
              <w:rPr>
                <w:color w:val="FF0000"/>
                <w:sz w:val="18"/>
                <w:u w:val="single"/>
                <w:lang w:val="en-ZA"/>
              </w:rPr>
              <w:t>une</w:t>
            </w:r>
            <w:r w:rsidR="00C75F23">
              <w:rPr>
                <w:color w:val="FF0000"/>
                <w:sz w:val="18"/>
                <w:u w:val="single"/>
                <w:lang w:val="en-ZA"/>
              </w:rPr>
              <w:t xml:space="preserve"> </w:t>
            </w:r>
          </w:p>
        </w:tc>
      </w:tr>
      <w:tr w:rsidR="005348A5" w:rsidRPr="00C4495E" w14:paraId="4CEEB99F" w14:textId="77777777" w:rsidTr="00C4495E">
        <w:tc>
          <w:tcPr>
            <w:tcW w:w="8360" w:type="dxa"/>
            <w:shd w:val="clear" w:color="auto" w:fill="FFFF99"/>
          </w:tcPr>
          <w:p w14:paraId="30C807A4" w14:textId="44C95481" w:rsidR="005348A5" w:rsidRDefault="009A4189" w:rsidP="00C4495E">
            <w:pPr>
              <w:spacing w:before="60"/>
              <w:ind w:left="2"/>
              <w:rPr>
                <w:b/>
                <w:sz w:val="18"/>
                <w:lang w:val="en-ZA"/>
              </w:rPr>
            </w:pPr>
            <w:r w:rsidRPr="00087A0E">
              <w:rPr>
                <w:b/>
                <w:sz w:val="18"/>
                <w:lang w:val="en-ZA"/>
              </w:rPr>
              <w:t xml:space="preserve">Submission of nominations (PhD and MSc) for examiners to Faculty </w:t>
            </w:r>
            <w:r w:rsidR="003F50CF">
              <w:rPr>
                <w:b/>
                <w:sz w:val="18"/>
                <w:lang w:val="en-ZA"/>
              </w:rPr>
              <w:t>Administrator</w:t>
            </w:r>
            <w:r w:rsidR="00F21C0D">
              <w:rPr>
                <w:b/>
                <w:sz w:val="18"/>
                <w:lang w:val="en-ZA"/>
              </w:rPr>
              <w:t xml:space="preserve">, </w:t>
            </w:r>
            <w:r w:rsidR="00EF43C1">
              <w:rPr>
                <w:b/>
                <w:sz w:val="18"/>
                <w:lang w:val="en-ZA"/>
              </w:rPr>
              <w:t>Ms Shivvon Ruiters.</w:t>
            </w:r>
          </w:p>
          <w:p w14:paraId="04D9FB58" w14:textId="77777777" w:rsidR="00087A0E" w:rsidRPr="00087A0E" w:rsidRDefault="00EA38DC" w:rsidP="00A60ACD">
            <w:pPr>
              <w:spacing w:before="60"/>
              <w:ind w:left="2"/>
              <w:rPr>
                <w:b/>
                <w:i/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 w:rsidRPr="003A7B3A">
              <w:rPr>
                <w:b/>
                <w:color w:val="FF0000"/>
                <w:sz w:val="18"/>
                <w:lang w:val="en-ZA"/>
              </w:rPr>
              <w:t xml:space="preserve"> </w:t>
            </w:r>
            <w:r w:rsidR="00BB7110" w:rsidRPr="00952454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 xml:space="preserve">No late </w:t>
            </w:r>
            <w:r w:rsidR="00A60ACD" w:rsidRPr="00952454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 xml:space="preserve">nominations </w:t>
            </w:r>
            <w:r w:rsidR="00BB7110" w:rsidRPr="00952454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>will be accepted.</w:t>
            </w:r>
            <w:r w:rsidR="00BB7110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By closing date</w:t>
            </w:r>
            <w:r w:rsidR="00952454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for Agenda, documentation</w:t>
            </w:r>
            <w:r w:rsidR="00BB7110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must be ready for Faculty Committee and Faculty Board meeting</w:t>
            </w:r>
            <w:r w:rsidR="00A60ACD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>.</w:t>
            </w:r>
          </w:p>
        </w:tc>
        <w:tc>
          <w:tcPr>
            <w:tcW w:w="1540" w:type="dxa"/>
            <w:shd w:val="clear" w:color="auto" w:fill="FFFF00"/>
          </w:tcPr>
          <w:p w14:paraId="398C0D80" w14:textId="3FE4FE4F" w:rsidR="005348A5" w:rsidRPr="00C4495E" w:rsidRDefault="00C52C51" w:rsidP="00530B24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>
              <w:rPr>
                <w:b/>
                <w:color w:val="FF0000"/>
                <w:sz w:val="18"/>
                <w:lang w:val="en-ZA"/>
              </w:rPr>
              <w:t xml:space="preserve"> </w:t>
            </w:r>
            <w:r w:rsidR="00EA38DC">
              <w:rPr>
                <w:b/>
                <w:color w:val="FF0000"/>
                <w:sz w:val="18"/>
                <w:lang w:val="en-ZA"/>
              </w:rPr>
              <w:t xml:space="preserve"> </w:t>
            </w:r>
            <w:r w:rsidR="00D85C29">
              <w:rPr>
                <w:b/>
                <w:color w:val="FF0000"/>
                <w:sz w:val="24"/>
                <w:lang w:val="en-ZA"/>
              </w:rPr>
              <w:t>24 J</w:t>
            </w:r>
            <w:r w:rsidR="007F52A7">
              <w:rPr>
                <w:b/>
                <w:color w:val="FF0000"/>
                <w:sz w:val="24"/>
                <w:lang w:val="en-ZA"/>
              </w:rPr>
              <w:t xml:space="preserve">uly </w:t>
            </w:r>
          </w:p>
        </w:tc>
      </w:tr>
    </w:tbl>
    <w:p w14:paraId="7D53E598" w14:textId="77777777" w:rsidR="006F40DA" w:rsidRPr="004D253C" w:rsidRDefault="0094405C" w:rsidP="00EA38DC">
      <w:pPr>
        <w:tabs>
          <w:tab w:val="right" w:pos="10230"/>
        </w:tabs>
        <w:spacing w:before="180" w:after="60"/>
        <w:rPr>
          <w:b/>
          <w:bCs/>
          <w:sz w:val="24"/>
          <w:szCs w:val="20"/>
          <w:lang w:val="en-ZA"/>
        </w:rPr>
      </w:pPr>
      <w:r w:rsidRPr="004D253C">
        <w:rPr>
          <w:b/>
          <w:bCs/>
          <w:sz w:val="24"/>
          <w:szCs w:val="20"/>
          <w:lang w:val="en-ZA"/>
        </w:rPr>
        <w:t xml:space="preserve">B.  </w:t>
      </w:r>
      <w:r w:rsidR="006F40DA" w:rsidRPr="004D253C">
        <w:rPr>
          <w:b/>
          <w:bCs/>
          <w:sz w:val="24"/>
          <w:szCs w:val="20"/>
          <w:lang w:val="en-ZA"/>
        </w:rPr>
        <w:t>E</w:t>
      </w:r>
      <w:r w:rsidR="005A4741" w:rsidRPr="004D253C">
        <w:rPr>
          <w:b/>
          <w:bCs/>
          <w:sz w:val="24"/>
          <w:szCs w:val="20"/>
          <w:lang w:val="en-ZA"/>
        </w:rPr>
        <w:t>XAMINATION OF THESIS/DISSERTATION</w:t>
      </w:r>
    </w:p>
    <w:p w14:paraId="169BFA72" w14:textId="0BDC825D" w:rsidR="001D47DD" w:rsidRPr="004D253C" w:rsidRDefault="001D47DD" w:rsidP="001D47DD">
      <w:pPr>
        <w:spacing w:before="120" w:after="120"/>
        <w:ind w:left="330"/>
        <w:jc w:val="both"/>
        <w:rPr>
          <w:color w:val="FF0000"/>
          <w:sz w:val="16"/>
          <w:lang w:val="en-ZA"/>
        </w:rPr>
      </w:pPr>
      <w:r w:rsidRPr="004D253C">
        <w:rPr>
          <w:i/>
          <w:color w:val="FF0000"/>
          <w:sz w:val="16"/>
          <w:lang w:val="en-ZA"/>
        </w:rPr>
        <w:t>NOT</w:t>
      </w:r>
      <w:r w:rsidR="00996AD5" w:rsidRPr="004D253C">
        <w:rPr>
          <w:i/>
          <w:color w:val="FF0000"/>
          <w:sz w:val="16"/>
          <w:lang w:val="en-ZA"/>
        </w:rPr>
        <w:t>E</w:t>
      </w:r>
      <w:r w:rsidRPr="004D253C">
        <w:rPr>
          <w:i/>
          <w:color w:val="FF0000"/>
          <w:sz w:val="16"/>
          <w:lang w:val="en-ZA"/>
        </w:rPr>
        <w:t>:</w:t>
      </w:r>
      <w:r w:rsidRPr="004D253C">
        <w:rPr>
          <w:color w:val="FF0000"/>
          <w:sz w:val="16"/>
          <w:lang w:val="en-ZA"/>
        </w:rPr>
        <w:t xml:space="preserve">  </w:t>
      </w:r>
      <w:r w:rsidR="00996AD5" w:rsidRPr="004D253C">
        <w:rPr>
          <w:color w:val="FF0000"/>
          <w:sz w:val="16"/>
          <w:lang w:val="en-ZA"/>
        </w:rPr>
        <w:t xml:space="preserve">For actions that are not </w:t>
      </w:r>
      <w:r w:rsidR="009E4A22" w:rsidRPr="004D253C">
        <w:rPr>
          <w:color w:val="FF0000"/>
          <w:sz w:val="16"/>
          <w:lang w:val="en-ZA"/>
        </w:rPr>
        <w:t>marked in yellow, the supervisor</w:t>
      </w:r>
      <w:r w:rsidR="005342AC" w:rsidRPr="004D253C">
        <w:rPr>
          <w:color w:val="FF0000"/>
          <w:sz w:val="16"/>
          <w:lang w:val="en-ZA"/>
        </w:rPr>
        <w:t>s</w:t>
      </w:r>
      <w:r w:rsidR="009E4A22" w:rsidRPr="004D253C">
        <w:rPr>
          <w:color w:val="FF0000"/>
          <w:sz w:val="16"/>
          <w:lang w:val="en-ZA"/>
        </w:rPr>
        <w:t>/promoter</w:t>
      </w:r>
      <w:r w:rsidR="005342AC" w:rsidRPr="004D253C">
        <w:rPr>
          <w:color w:val="FF0000"/>
          <w:sz w:val="16"/>
          <w:lang w:val="en-ZA"/>
        </w:rPr>
        <w:t>s</w:t>
      </w:r>
      <w:r w:rsidR="009E4A22" w:rsidRPr="004D253C">
        <w:rPr>
          <w:color w:val="FF0000"/>
          <w:sz w:val="16"/>
          <w:lang w:val="en-ZA"/>
        </w:rPr>
        <w:t xml:space="preserve"> must determine the deadlines </w:t>
      </w:r>
      <w:r w:rsidR="005342AC" w:rsidRPr="004D253C">
        <w:rPr>
          <w:color w:val="FF0000"/>
          <w:sz w:val="16"/>
          <w:lang w:val="en-ZA"/>
        </w:rPr>
        <w:t>themselves</w:t>
      </w:r>
      <w:r w:rsidR="009E4A22" w:rsidRPr="004D253C">
        <w:rPr>
          <w:color w:val="FF0000"/>
          <w:sz w:val="16"/>
          <w:lang w:val="en-ZA"/>
        </w:rPr>
        <w:t xml:space="preserve"> (the deadlines could even be earlier that those indicated for these actions), but with </w:t>
      </w:r>
      <w:r w:rsidR="00BE3F43" w:rsidRPr="004D253C">
        <w:rPr>
          <w:color w:val="FF0000"/>
          <w:sz w:val="16"/>
          <w:lang w:val="en-ZA"/>
        </w:rPr>
        <w:t xml:space="preserve">due allowance for all actions that need to be finalised by the two </w:t>
      </w:r>
      <w:r w:rsidR="00BE3F43" w:rsidRPr="004D253C">
        <w:rPr>
          <w:i/>
          <w:color w:val="FF0000"/>
          <w:sz w:val="16"/>
          <w:lang w:val="en-ZA"/>
        </w:rPr>
        <w:t xml:space="preserve">final </w:t>
      </w:r>
      <w:r w:rsidR="00BE3F43" w:rsidRPr="004D253C">
        <w:rPr>
          <w:color w:val="FF0000"/>
          <w:sz w:val="16"/>
          <w:lang w:val="en-ZA"/>
        </w:rPr>
        <w:t xml:space="preserve">deadlines of </w:t>
      </w:r>
      <w:r w:rsidR="009E6DB8">
        <w:rPr>
          <w:b/>
          <w:color w:val="FF0000"/>
          <w:sz w:val="16"/>
          <w:lang w:val="en-ZA"/>
        </w:rPr>
        <w:t>1</w:t>
      </w:r>
      <w:r w:rsidR="00D85C29">
        <w:rPr>
          <w:b/>
          <w:color w:val="FF0000"/>
          <w:sz w:val="16"/>
          <w:lang w:val="en-ZA"/>
        </w:rPr>
        <w:t>6</w:t>
      </w:r>
      <w:r w:rsidR="009E6DB8" w:rsidRPr="004D253C">
        <w:rPr>
          <w:b/>
          <w:color w:val="FF0000"/>
          <w:sz w:val="16"/>
          <w:lang w:val="en-ZA"/>
        </w:rPr>
        <w:t xml:space="preserve"> </w:t>
      </w:r>
      <w:r w:rsidR="00BE3F43" w:rsidRPr="004D253C">
        <w:rPr>
          <w:b/>
          <w:color w:val="FF0000"/>
          <w:sz w:val="16"/>
          <w:lang w:val="en-ZA"/>
        </w:rPr>
        <w:t xml:space="preserve">Oct </w:t>
      </w:r>
      <w:r w:rsidR="00BE3F43" w:rsidRPr="004D253C">
        <w:rPr>
          <w:color w:val="FF0000"/>
          <w:sz w:val="16"/>
          <w:lang w:val="en-ZA"/>
        </w:rPr>
        <w:t xml:space="preserve">(for doctorates) and </w:t>
      </w:r>
      <w:r w:rsidR="009E6DB8">
        <w:rPr>
          <w:b/>
          <w:color w:val="FF0000"/>
          <w:sz w:val="16"/>
          <w:lang w:val="en-ZA"/>
        </w:rPr>
        <w:t>2</w:t>
      </w:r>
      <w:r w:rsidR="00D85C29">
        <w:rPr>
          <w:b/>
          <w:color w:val="FF0000"/>
          <w:sz w:val="16"/>
          <w:lang w:val="en-ZA"/>
        </w:rPr>
        <w:t>8</w:t>
      </w:r>
      <w:r w:rsidR="009E6DB8" w:rsidRPr="004D253C">
        <w:rPr>
          <w:b/>
          <w:color w:val="FF0000"/>
          <w:sz w:val="16"/>
          <w:lang w:val="en-ZA"/>
        </w:rPr>
        <w:t xml:space="preserve"> </w:t>
      </w:r>
      <w:r w:rsidR="00BE3F43" w:rsidRPr="004D253C">
        <w:rPr>
          <w:b/>
          <w:color w:val="FF0000"/>
          <w:sz w:val="16"/>
          <w:lang w:val="en-ZA"/>
        </w:rPr>
        <w:t xml:space="preserve">Nov </w:t>
      </w:r>
      <w:r w:rsidR="00BE3F43" w:rsidRPr="004D253C">
        <w:rPr>
          <w:color w:val="FF0000"/>
          <w:sz w:val="16"/>
          <w:lang w:val="en-ZA"/>
        </w:rPr>
        <w:t>(for master’s).</w:t>
      </w:r>
      <w:r w:rsidRPr="004D253C">
        <w:rPr>
          <w:color w:val="FF0000"/>
          <w:sz w:val="16"/>
          <w:lang w:val="en-ZA"/>
        </w:rPr>
        <w:t xml:space="preserve"> </w:t>
      </w:r>
    </w:p>
    <w:p w14:paraId="78E3B590" w14:textId="77777777" w:rsidR="009A4E63" w:rsidRPr="004D253C" w:rsidRDefault="00EC3640" w:rsidP="00814AA1">
      <w:pPr>
        <w:spacing w:before="120" w:after="120"/>
        <w:ind w:left="330"/>
        <w:jc w:val="both"/>
        <w:rPr>
          <w:color w:val="FF0000"/>
          <w:sz w:val="16"/>
          <w:lang w:val="en-ZA"/>
        </w:rPr>
      </w:pPr>
      <w:r w:rsidRPr="004D253C">
        <w:rPr>
          <w:i/>
          <w:color w:val="FF0000"/>
          <w:sz w:val="16"/>
          <w:lang w:val="en-ZA"/>
        </w:rPr>
        <w:t>Planning route</w:t>
      </w:r>
      <w:r w:rsidR="009A4E63" w:rsidRPr="004D253C">
        <w:rPr>
          <w:i/>
          <w:color w:val="FF0000"/>
          <w:sz w:val="16"/>
          <w:lang w:val="en-ZA"/>
        </w:rPr>
        <w:t>:</w:t>
      </w:r>
      <w:r w:rsidR="009A4E63" w:rsidRPr="004D253C">
        <w:rPr>
          <w:color w:val="FF0000"/>
          <w:sz w:val="16"/>
          <w:lang w:val="en-ZA"/>
        </w:rPr>
        <w:t xml:space="preserve">  </w:t>
      </w:r>
      <w:r w:rsidRPr="004D253C">
        <w:rPr>
          <w:color w:val="FF0000"/>
          <w:sz w:val="16"/>
          <w:lang w:val="en-ZA"/>
        </w:rPr>
        <w:t xml:space="preserve">the final submission date for documentation to the Faculty </w:t>
      </w:r>
      <w:r w:rsidR="003E161F">
        <w:rPr>
          <w:color w:val="FF0000"/>
          <w:sz w:val="16"/>
          <w:lang w:val="en-ZA"/>
        </w:rPr>
        <w:t>Administrator</w:t>
      </w:r>
      <w:r w:rsidRPr="004D253C">
        <w:rPr>
          <w:color w:val="FF0000"/>
          <w:sz w:val="16"/>
          <w:lang w:val="en-ZA"/>
        </w:rPr>
        <w:t xml:space="preserve"> serves as point of departure (marked in yellow), from which planning is done retroactively on the basis of 6 weeks for examination and at least 1 week for departmental administration for the finalisation of the examination results. </w:t>
      </w:r>
    </w:p>
    <w:tbl>
      <w:tblPr>
        <w:tblW w:w="99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0"/>
        <w:gridCol w:w="1650"/>
      </w:tblGrid>
      <w:tr w:rsidR="005348A5" w:rsidRPr="00C4495E" w14:paraId="73B2A9FA" w14:textId="77777777" w:rsidTr="00C4495E"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2B94076" w14:textId="77777777" w:rsidR="005348A5" w:rsidRPr="00C4495E" w:rsidRDefault="001D47DD" w:rsidP="00C4495E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A</w:t>
            </w:r>
            <w:r w:rsidR="005A4741" w:rsidRPr="00C4495E">
              <w:rPr>
                <w:b/>
                <w:sz w:val="18"/>
                <w:lang w:val="en-ZA"/>
              </w:rPr>
              <w:t>CTION</w:t>
            </w:r>
          </w:p>
        </w:tc>
        <w:tc>
          <w:tcPr>
            <w:tcW w:w="16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7EABF1E" w14:textId="77777777" w:rsidR="005348A5" w:rsidRPr="00C4495E" w:rsidRDefault="005A4741" w:rsidP="00C4495E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DEADLINE</w:t>
            </w:r>
          </w:p>
        </w:tc>
      </w:tr>
    </w:tbl>
    <w:p w14:paraId="282FD1FC" w14:textId="77777777" w:rsidR="009A4E63" w:rsidRPr="00C74492" w:rsidRDefault="009A4E63" w:rsidP="00EA38DC">
      <w:pPr>
        <w:spacing w:before="120"/>
        <w:ind w:left="329"/>
        <w:rPr>
          <w:rFonts w:ascii="Arial Black" w:hAnsi="Arial Black"/>
          <w:b/>
          <w:i/>
          <w:sz w:val="24"/>
          <w:lang w:val="en-ZA"/>
        </w:rPr>
      </w:pPr>
      <w:r w:rsidRPr="00C74492">
        <w:rPr>
          <w:rFonts w:ascii="Arial Black" w:hAnsi="Arial Black"/>
          <w:b/>
          <w:i/>
          <w:sz w:val="24"/>
          <w:lang w:val="en-ZA"/>
        </w:rPr>
        <w:t>Do</w:t>
      </w:r>
      <w:r w:rsidR="00C60799" w:rsidRPr="00C74492">
        <w:rPr>
          <w:rFonts w:ascii="Arial Black" w:hAnsi="Arial Black"/>
          <w:b/>
          <w:i/>
          <w:sz w:val="24"/>
          <w:lang w:val="en-ZA"/>
        </w:rPr>
        <w:t>ctorate</w:t>
      </w:r>
    </w:p>
    <w:tbl>
      <w:tblPr>
        <w:tblW w:w="99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0"/>
        <w:gridCol w:w="1650"/>
      </w:tblGrid>
      <w:tr w:rsidR="005348A5" w:rsidRPr="00C4495E" w14:paraId="5847A670" w14:textId="77777777" w:rsidTr="00C4495E">
        <w:tc>
          <w:tcPr>
            <w:tcW w:w="8250" w:type="dxa"/>
            <w:tcBorders>
              <w:top w:val="single" w:sz="6" w:space="0" w:color="auto"/>
            </w:tcBorders>
          </w:tcPr>
          <w:p w14:paraId="4D977541" w14:textId="77777777" w:rsidR="005348A5" w:rsidRPr="00C4495E" w:rsidRDefault="00EC3640" w:rsidP="00C4495E">
            <w:pPr>
              <w:spacing w:before="60"/>
              <w:ind w:left="442" w:hanging="440"/>
              <w:rPr>
                <w:i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Dispatch of dissertation</w:t>
            </w:r>
            <w:r w:rsidR="005348A5" w:rsidRPr="00C4495E">
              <w:rPr>
                <w:sz w:val="18"/>
                <w:lang w:val="en-ZA"/>
              </w:rPr>
              <w:t>, t</w:t>
            </w:r>
            <w:r w:rsidRPr="00C4495E">
              <w:rPr>
                <w:sz w:val="18"/>
                <w:lang w:val="en-ZA"/>
              </w:rPr>
              <w:t>ogether with instruction sheet and examination forms</w:t>
            </w:r>
            <w:r w:rsidR="005348A5" w:rsidRPr="00C4495E">
              <w:rPr>
                <w:sz w:val="18"/>
                <w:lang w:val="en-ZA"/>
              </w:rPr>
              <w:t xml:space="preserve">, </w:t>
            </w:r>
            <w:r w:rsidRPr="00C4495E">
              <w:rPr>
                <w:b/>
                <w:sz w:val="18"/>
                <w:lang w:val="en-ZA"/>
              </w:rPr>
              <w:t>to examiners</w:t>
            </w:r>
            <w:r w:rsidR="005348A5" w:rsidRPr="00C4495E">
              <w:rPr>
                <w:b/>
                <w:sz w:val="18"/>
                <w:lang w:val="en-ZA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467A2E1B" w14:textId="25F65A93" w:rsidR="005348A5" w:rsidRPr="00C4495E" w:rsidRDefault="00EC3640" w:rsidP="000409F1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4495E">
              <w:rPr>
                <w:i/>
                <w:color w:val="FF0000"/>
                <w:sz w:val="18"/>
                <w:lang w:val="en-ZA"/>
              </w:rPr>
              <w:t xml:space="preserve">Before </w:t>
            </w:r>
            <w:r w:rsidR="00D85C29">
              <w:rPr>
                <w:b/>
                <w:color w:val="FF0000"/>
                <w:sz w:val="18"/>
                <w:lang w:val="en-ZA"/>
              </w:rPr>
              <w:t>21 A</w:t>
            </w:r>
            <w:r w:rsidR="008B3AA6">
              <w:rPr>
                <w:b/>
                <w:color w:val="FF0000"/>
                <w:sz w:val="18"/>
                <w:lang w:val="en-ZA"/>
              </w:rPr>
              <w:t>ug</w:t>
            </w:r>
            <w:r w:rsidR="005348A5" w:rsidRPr="00C4495E">
              <w:rPr>
                <w:b/>
                <w:color w:val="FF0000"/>
                <w:sz w:val="18"/>
                <w:lang w:val="en-ZA"/>
              </w:rPr>
              <w:t xml:space="preserve"> </w:t>
            </w:r>
          </w:p>
        </w:tc>
      </w:tr>
      <w:tr w:rsidR="005348A5" w:rsidRPr="00C4495E" w14:paraId="6DEC130A" w14:textId="77777777" w:rsidTr="00C4495E">
        <w:tc>
          <w:tcPr>
            <w:tcW w:w="8250" w:type="dxa"/>
            <w:tcBorders>
              <w:top w:val="single" w:sz="6" w:space="0" w:color="auto"/>
            </w:tcBorders>
          </w:tcPr>
          <w:p w14:paraId="4FC8EE5A" w14:textId="77777777" w:rsidR="005348A5" w:rsidRPr="00C4495E" w:rsidRDefault="00EC3640" w:rsidP="00C4495E">
            <w:pPr>
              <w:spacing w:before="60"/>
              <w:ind w:left="442" w:hanging="440"/>
              <w:rPr>
                <w:i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 xml:space="preserve">Receipt of examiners’ reports from examiners </w:t>
            </w:r>
            <w:r w:rsidRPr="00C4495E">
              <w:rPr>
                <w:sz w:val="18"/>
                <w:lang w:val="en-ZA"/>
              </w:rPr>
              <w:t xml:space="preserve">at </w:t>
            </w:r>
            <w:r w:rsidRPr="00F21C0D">
              <w:rPr>
                <w:sz w:val="18"/>
                <w:u w:val="single"/>
                <w:lang w:val="en-ZA"/>
              </w:rPr>
              <w:t>dean’s office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6A6CE077" w14:textId="3A38CBE9" w:rsidR="005348A5" w:rsidRPr="00C4495E" w:rsidRDefault="00D85C29" w:rsidP="000409F1">
            <w:pPr>
              <w:spacing w:before="60"/>
              <w:jc w:val="center"/>
              <w:rPr>
                <w:color w:val="FF0000"/>
                <w:sz w:val="18"/>
                <w:lang w:val="en-ZA"/>
              </w:rPr>
            </w:pPr>
            <w:r>
              <w:rPr>
                <w:color w:val="FF0000"/>
                <w:sz w:val="18"/>
                <w:lang w:val="en-ZA"/>
              </w:rPr>
              <w:t xml:space="preserve">21 </w:t>
            </w:r>
            <w:r w:rsidR="008B3AA6">
              <w:rPr>
                <w:color w:val="FF0000"/>
                <w:sz w:val="18"/>
                <w:lang w:val="en-ZA"/>
              </w:rPr>
              <w:t>Aug</w:t>
            </w:r>
            <w:r w:rsidR="005348A5" w:rsidRPr="00C4495E">
              <w:rPr>
                <w:color w:val="FF0000"/>
                <w:sz w:val="18"/>
                <w:lang w:val="en-ZA"/>
              </w:rPr>
              <w:t xml:space="preserve"> </w:t>
            </w:r>
            <w:r w:rsidR="00C75F23" w:rsidRPr="00C4495E">
              <w:rPr>
                <w:color w:val="FF0000"/>
                <w:sz w:val="18"/>
                <w:lang w:val="en-ZA"/>
              </w:rPr>
              <w:t xml:space="preserve"> </w:t>
            </w:r>
            <w:r w:rsidR="001875BD">
              <w:rPr>
                <w:b/>
                <w:color w:val="FF0000"/>
                <w:sz w:val="18"/>
                <w:u w:val="single"/>
                <w:lang w:val="en-ZA"/>
              </w:rPr>
              <w:t xml:space="preserve">- </w:t>
            </w:r>
            <w:r>
              <w:rPr>
                <w:b/>
                <w:color w:val="FF0000"/>
                <w:sz w:val="18"/>
                <w:u w:val="single"/>
                <w:lang w:val="en-ZA"/>
              </w:rPr>
              <w:t xml:space="preserve">2 </w:t>
            </w:r>
            <w:r w:rsidR="00BB31A6" w:rsidRPr="001875BD">
              <w:rPr>
                <w:b/>
                <w:color w:val="FF0000"/>
                <w:sz w:val="18"/>
                <w:lang w:val="en-ZA"/>
              </w:rPr>
              <w:t xml:space="preserve">Oct </w:t>
            </w:r>
            <w:r w:rsidR="005348A5" w:rsidRPr="00C4495E">
              <w:rPr>
                <w:b/>
                <w:color w:val="FF0000"/>
                <w:sz w:val="18"/>
                <w:lang w:val="en-ZA"/>
              </w:rPr>
              <w:br/>
            </w:r>
            <w:r w:rsidR="005348A5" w:rsidRPr="00C4495E">
              <w:rPr>
                <w:color w:val="0000FF"/>
                <w:sz w:val="14"/>
                <w:lang w:val="en-ZA"/>
              </w:rPr>
              <w:t>[6 we</w:t>
            </w:r>
            <w:r w:rsidR="00EC3640" w:rsidRPr="00C4495E">
              <w:rPr>
                <w:color w:val="0000FF"/>
                <w:sz w:val="14"/>
                <w:lang w:val="en-ZA"/>
              </w:rPr>
              <w:t>eks</w:t>
            </w:r>
            <w:r w:rsidR="005348A5" w:rsidRPr="00C4495E">
              <w:rPr>
                <w:color w:val="0000FF"/>
                <w:sz w:val="14"/>
                <w:lang w:val="en-ZA"/>
              </w:rPr>
              <w:t>]</w:t>
            </w:r>
          </w:p>
        </w:tc>
      </w:tr>
      <w:tr w:rsidR="005348A5" w:rsidRPr="00C4495E" w14:paraId="5A351191" w14:textId="77777777" w:rsidTr="00C4495E">
        <w:tc>
          <w:tcPr>
            <w:tcW w:w="8250" w:type="dxa"/>
          </w:tcPr>
          <w:p w14:paraId="14A3505C" w14:textId="77777777" w:rsidR="005348A5" w:rsidRPr="00C4495E" w:rsidRDefault="005348A5" w:rsidP="00C4495E">
            <w:pPr>
              <w:spacing w:before="60"/>
              <w:ind w:left="2"/>
              <w:rPr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Department</w:t>
            </w:r>
            <w:r w:rsidR="00EC3640" w:rsidRPr="00C4495E">
              <w:rPr>
                <w:b/>
                <w:sz w:val="18"/>
                <w:lang w:val="en-ZA"/>
              </w:rPr>
              <w:t>al</w:t>
            </w:r>
            <w:r w:rsidRPr="00C4495E">
              <w:rPr>
                <w:b/>
                <w:sz w:val="18"/>
                <w:lang w:val="en-ZA"/>
              </w:rPr>
              <w:t xml:space="preserve"> a</w:t>
            </w:r>
            <w:r w:rsidR="00EC3640" w:rsidRPr="00C4495E">
              <w:rPr>
                <w:b/>
                <w:sz w:val="18"/>
                <w:lang w:val="en-ZA"/>
              </w:rPr>
              <w:t>ctions for finalisation of the examination results of D candidate</w:t>
            </w:r>
            <w:r w:rsidR="007519D6" w:rsidRPr="00C4495E">
              <w:rPr>
                <w:b/>
                <w:sz w:val="18"/>
                <w:lang w:val="en-ZA"/>
              </w:rPr>
              <w:t>s</w:t>
            </w:r>
            <w:r w:rsidRPr="00C4495E">
              <w:rPr>
                <w:b/>
                <w:sz w:val="18"/>
                <w:lang w:val="en-ZA"/>
              </w:rPr>
              <w:t>:</w:t>
            </w:r>
            <w:r w:rsidRPr="00C4495E">
              <w:rPr>
                <w:i/>
                <w:sz w:val="18"/>
                <w:lang w:val="en-ZA"/>
              </w:rPr>
              <w:t xml:space="preserve">  </w:t>
            </w:r>
            <w:r w:rsidRPr="00C4495E">
              <w:rPr>
                <w:i/>
                <w:sz w:val="18"/>
                <w:lang w:val="en-ZA"/>
              </w:rPr>
              <w:br/>
            </w:r>
            <w:r w:rsidRPr="00C4495E">
              <w:rPr>
                <w:sz w:val="18"/>
                <w:lang w:val="en-ZA"/>
              </w:rPr>
              <w:t>Final</w:t>
            </w:r>
            <w:r w:rsidR="00EC3640" w:rsidRPr="00C4495E">
              <w:rPr>
                <w:sz w:val="18"/>
                <w:lang w:val="en-ZA"/>
              </w:rPr>
              <w:t xml:space="preserve"> corrections to dissertation, oral presentation and finalisation of recommendation report for final </w:t>
            </w:r>
            <w:r w:rsidR="00C60799" w:rsidRPr="00C4495E">
              <w:rPr>
                <w:sz w:val="18"/>
                <w:lang w:val="en-ZA"/>
              </w:rPr>
              <w:t xml:space="preserve">D </w:t>
            </w:r>
            <w:r w:rsidR="00EC3640" w:rsidRPr="00C4495E">
              <w:rPr>
                <w:sz w:val="18"/>
                <w:lang w:val="en-ZA"/>
              </w:rPr>
              <w:t xml:space="preserve">examination results, as well as graduation ceremony information and summaries of the doctorate </w:t>
            </w:r>
          </w:p>
        </w:tc>
        <w:tc>
          <w:tcPr>
            <w:tcW w:w="1650" w:type="dxa"/>
          </w:tcPr>
          <w:p w14:paraId="584E9849" w14:textId="15FF8780" w:rsidR="005348A5" w:rsidRPr="00C4495E" w:rsidRDefault="00D85C29" w:rsidP="00530B24">
            <w:pPr>
              <w:spacing w:before="60"/>
              <w:jc w:val="center"/>
              <w:rPr>
                <w:color w:val="FF0000"/>
                <w:sz w:val="18"/>
                <w:lang w:val="en-ZA"/>
              </w:rPr>
            </w:pPr>
            <w:r>
              <w:rPr>
                <w:color w:val="FF0000"/>
                <w:sz w:val="18"/>
                <w:lang w:val="en-ZA"/>
              </w:rPr>
              <w:t xml:space="preserve">2 </w:t>
            </w:r>
            <w:r w:rsidR="00BB31A6">
              <w:rPr>
                <w:color w:val="FF0000"/>
                <w:sz w:val="18"/>
                <w:lang w:val="en-ZA"/>
              </w:rPr>
              <w:t xml:space="preserve">Oct </w:t>
            </w:r>
            <w:r w:rsidR="00C75F23" w:rsidRPr="00C4495E">
              <w:rPr>
                <w:color w:val="FF0000"/>
                <w:sz w:val="18"/>
                <w:lang w:val="en-ZA"/>
              </w:rPr>
              <w:t xml:space="preserve"> </w:t>
            </w:r>
            <w:r w:rsidR="005348A5" w:rsidRPr="00C4495E">
              <w:rPr>
                <w:color w:val="FF0000"/>
                <w:sz w:val="18"/>
                <w:lang w:val="en-ZA"/>
              </w:rPr>
              <w:t xml:space="preserve">– </w:t>
            </w:r>
            <w:r w:rsidRPr="00D85C29">
              <w:rPr>
                <w:b/>
                <w:bCs/>
                <w:color w:val="FF0000"/>
                <w:sz w:val="18"/>
                <w:u w:val="single"/>
                <w:lang w:val="en-ZA"/>
              </w:rPr>
              <w:t xml:space="preserve">16 </w:t>
            </w:r>
            <w:r w:rsidR="005348A5" w:rsidRPr="00C4495E">
              <w:rPr>
                <w:b/>
                <w:color w:val="FF0000"/>
                <w:sz w:val="18"/>
                <w:u w:val="single"/>
                <w:lang w:val="en-ZA"/>
              </w:rPr>
              <w:t>O</w:t>
            </w:r>
            <w:r w:rsidR="00EC3640" w:rsidRPr="00C4495E">
              <w:rPr>
                <w:b/>
                <w:color w:val="FF0000"/>
                <w:sz w:val="18"/>
                <w:u w:val="single"/>
                <w:lang w:val="en-ZA"/>
              </w:rPr>
              <w:t>c</w:t>
            </w:r>
            <w:r w:rsidR="005348A5" w:rsidRPr="00C4495E">
              <w:rPr>
                <w:b/>
                <w:color w:val="FF0000"/>
                <w:sz w:val="18"/>
                <w:u w:val="single"/>
                <w:lang w:val="en-ZA"/>
              </w:rPr>
              <w:t xml:space="preserve">t </w:t>
            </w:r>
            <w:r w:rsidR="005348A5" w:rsidRPr="00C4495E">
              <w:rPr>
                <w:b/>
                <w:color w:val="FF0000"/>
                <w:sz w:val="18"/>
                <w:u w:val="single"/>
                <w:lang w:val="en-ZA"/>
              </w:rPr>
              <w:br/>
            </w:r>
            <w:r w:rsidR="00087A0E">
              <w:rPr>
                <w:color w:val="0000FF"/>
                <w:sz w:val="14"/>
                <w:lang w:val="en-ZA"/>
              </w:rPr>
              <w:t>[2</w:t>
            </w:r>
            <w:r w:rsidR="005348A5" w:rsidRPr="00C4495E">
              <w:rPr>
                <w:color w:val="0000FF"/>
                <w:sz w:val="14"/>
                <w:lang w:val="en-ZA"/>
              </w:rPr>
              <w:t xml:space="preserve"> week</w:t>
            </w:r>
            <w:r w:rsidR="00087A0E">
              <w:rPr>
                <w:color w:val="0000FF"/>
                <w:sz w:val="14"/>
                <w:lang w:val="en-ZA"/>
              </w:rPr>
              <w:t>s</w:t>
            </w:r>
            <w:r w:rsidR="005348A5" w:rsidRPr="00C4495E">
              <w:rPr>
                <w:color w:val="0000FF"/>
                <w:sz w:val="14"/>
                <w:lang w:val="en-ZA"/>
              </w:rPr>
              <w:t>]</w:t>
            </w:r>
          </w:p>
        </w:tc>
      </w:tr>
      <w:tr w:rsidR="005348A5" w:rsidRPr="00C4495E" w14:paraId="749907B6" w14:textId="77777777" w:rsidTr="00C4495E">
        <w:tc>
          <w:tcPr>
            <w:tcW w:w="8250" w:type="dxa"/>
            <w:shd w:val="clear" w:color="auto" w:fill="FFFF99"/>
          </w:tcPr>
          <w:p w14:paraId="40EFDAD7" w14:textId="04C0F4B4" w:rsidR="005348A5" w:rsidRDefault="00EC3640" w:rsidP="00EA38DC">
            <w:pPr>
              <w:spacing w:before="60"/>
              <w:ind w:left="2"/>
              <w:rPr>
                <w:b/>
                <w:color w:val="FF0000"/>
                <w:szCs w:val="22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 xml:space="preserve">Submission of examination documentation for D candidates to Faculty </w:t>
            </w:r>
            <w:r w:rsidR="003F50CF">
              <w:rPr>
                <w:b/>
                <w:sz w:val="18"/>
                <w:lang w:val="en-ZA"/>
              </w:rPr>
              <w:t>Administrator</w:t>
            </w:r>
            <w:r w:rsidR="005348A5" w:rsidRPr="00C4495E">
              <w:rPr>
                <w:sz w:val="18"/>
                <w:lang w:val="en-ZA"/>
              </w:rPr>
              <w:t>,</w:t>
            </w:r>
            <w:r w:rsidR="00EF43C1">
              <w:rPr>
                <w:sz w:val="18"/>
                <w:lang w:val="en-ZA"/>
              </w:rPr>
              <w:t xml:space="preserve"> </w:t>
            </w:r>
            <w:r w:rsidR="00EF43C1">
              <w:rPr>
                <w:b/>
                <w:bCs/>
                <w:sz w:val="18"/>
                <w:lang w:val="en-ZA"/>
              </w:rPr>
              <w:t xml:space="preserve">Ms Shivvon Ruiters, </w:t>
            </w:r>
            <w:r w:rsidRPr="00C4495E">
              <w:rPr>
                <w:i/>
                <w:sz w:val="18"/>
                <w:lang w:val="en-ZA"/>
              </w:rPr>
              <w:t>including</w:t>
            </w:r>
            <w:r w:rsidR="00FC665F" w:rsidRPr="00C4495E">
              <w:rPr>
                <w:i/>
                <w:sz w:val="18"/>
                <w:lang w:val="en-ZA"/>
              </w:rPr>
              <w:t>:</w:t>
            </w:r>
            <w:r w:rsidR="005348A5" w:rsidRPr="00C4495E">
              <w:rPr>
                <w:sz w:val="18"/>
                <w:lang w:val="en-ZA"/>
              </w:rPr>
              <w:br/>
            </w:r>
            <w:r w:rsidRPr="00C4495E">
              <w:rPr>
                <w:sz w:val="18"/>
                <w:lang w:val="en-ZA"/>
              </w:rPr>
              <w:t>Covering memo, reports of the unattached internal and external examiners</w:t>
            </w:r>
            <w:r w:rsidR="00FC665F" w:rsidRPr="00C4495E">
              <w:rPr>
                <w:sz w:val="18"/>
                <w:lang w:val="en-ZA"/>
              </w:rPr>
              <w:t>,</w:t>
            </w:r>
            <w:r w:rsidRPr="00C4495E">
              <w:rPr>
                <w:sz w:val="18"/>
                <w:lang w:val="en-ZA"/>
              </w:rPr>
              <w:t xml:space="preserve"> recommendation report for final D examination result</w:t>
            </w:r>
            <w:r w:rsidR="007519D6" w:rsidRPr="00C4495E">
              <w:rPr>
                <w:sz w:val="18"/>
                <w:lang w:val="en-ZA"/>
              </w:rPr>
              <w:t>s</w:t>
            </w:r>
            <w:r w:rsidRPr="00C4495E">
              <w:rPr>
                <w:sz w:val="18"/>
                <w:lang w:val="en-ZA"/>
              </w:rPr>
              <w:t xml:space="preserve"> and the graduation ceremony information, together with 2 summaries of the doctorate</w:t>
            </w:r>
            <w:r w:rsidR="00087A0E">
              <w:rPr>
                <w:sz w:val="18"/>
                <w:lang w:val="en-ZA"/>
              </w:rPr>
              <w:t xml:space="preserve">   </w:t>
            </w:r>
          </w:p>
          <w:p w14:paraId="4CAB4AEA" w14:textId="77777777" w:rsidR="00EA38DC" w:rsidRPr="00C4495E" w:rsidRDefault="00EA38DC" w:rsidP="00827592">
            <w:pPr>
              <w:spacing w:before="60"/>
              <w:ind w:left="2"/>
              <w:rPr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 w:rsidR="003524C7" w:rsidRPr="0093639D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</w:t>
            </w:r>
            <w:r w:rsidR="003524C7" w:rsidRPr="00952454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>No late examiner’s reports will be accepted.</w:t>
            </w:r>
            <w:r w:rsidR="003524C7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By closing dat</w:t>
            </w:r>
            <w:r w:rsidR="00952454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e for Agenda, </w:t>
            </w:r>
            <w:r w:rsidR="00952454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br/>
              <w:t xml:space="preserve">   documentation</w:t>
            </w:r>
            <w:r w:rsidR="003524C7" w:rsidRPr="00952454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must be ready for Faculty Committee and Faculty Board meeting</w:t>
            </w:r>
            <w:r w:rsidR="00A60ACD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>.</w:t>
            </w:r>
          </w:p>
        </w:tc>
        <w:tc>
          <w:tcPr>
            <w:tcW w:w="1650" w:type="dxa"/>
            <w:shd w:val="clear" w:color="auto" w:fill="FFFF00"/>
          </w:tcPr>
          <w:p w14:paraId="6265C08F" w14:textId="0A9C2437" w:rsidR="005348A5" w:rsidRPr="00C4495E" w:rsidRDefault="00C52C51" w:rsidP="000409F1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>
              <w:rPr>
                <w:b/>
                <w:color w:val="FF0000"/>
                <w:szCs w:val="22"/>
                <w:lang w:val="en-ZA"/>
              </w:rPr>
              <w:t xml:space="preserve"> </w:t>
            </w:r>
            <w:r w:rsidR="00D85C29">
              <w:rPr>
                <w:b/>
                <w:color w:val="FF0000"/>
                <w:szCs w:val="22"/>
                <w:lang w:val="en-ZA"/>
              </w:rPr>
              <w:t xml:space="preserve">16 </w:t>
            </w:r>
            <w:r w:rsidR="005348A5" w:rsidRPr="00C4495E">
              <w:rPr>
                <w:b/>
                <w:color w:val="FF0000"/>
                <w:sz w:val="24"/>
                <w:lang w:val="en-ZA"/>
              </w:rPr>
              <w:t>O</w:t>
            </w:r>
            <w:r w:rsidR="00EC3640" w:rsidRPr="00C4495E">
              <w:rPr>
                <w:b/>
                <w:color w:val="FF0000"/>
                <w:sz w:val="24"/>
                <w:lang w:val="en-ZA"/>
              </w:rPr>
              <w:t>c</w:t>
            </w:r>
            <w:r w:rsidR="005348A5" w:rsidRPr="00C4495E">
              <w:rPr>
                <w:b/>
                <w:color w:val="FF0000"/>
                <w:sz w:val="24"/>
                <w:lang w:val="en-ZA"/>
              </w:rPr>
              <w:t xml:space="preserve">t </w:t>
            </w:r>
          </w:p>
        </w:tc>
      </w:tr>
      <w:tr w:rsidR="00C16D74" w:rsidRPr="00C4495E" w14:paraId="0B74C238" w14:textId="77777777" w:rsidTr="00C4495E">
        <w:tc>
          <w:tcPr>
            <w:tcW w:w="8250" w:type="dxa"/>
          </w:tcPr>
          <w:p w14:paraId="2DC9C22F" w14:textId="77777777" w:rsidR="00C16D74" w:rsidRPr="00C4495E" w:rsidRDefault="00C16D74" w:rsidP="009E7D97">
            <w:pPr>
              <w:spacing w:before="60"/>
              <w:ind w:left="442" w:hanging="442"/>
              <w:rPr>
                <w:sz w:val="18"/>
                <w:lang w:val="en-ZA"/>
              </w:rPr>
            </w:pPr>
            <w:r w:rsidRPr="00C4495E">
              <w:rPr>
                <w:sz w:val="18"/>
                <w:lang w:val="en-ZA"/>
              </w:rPr>
              <w:t>[</w:t>
            </w:r>
            <w:r w:rsidR="00C60799" w:rsidRPr="00C4495E">
              <w:rPr>
                <w:sz w:val="18"/>
                <w:lang w:val="en-ZA"/>
              </w:rPr>
              <w:t>For</w:t>
            </w:r>
            <w:r w:rsidRPr="00C4495E">
              <w:rPr>
                <w:sz w:val="18"/>
                <w:lang w:val="en-ZA"/>
              </w:rPr>
              <w:t xml:space="preserve"> student]</w:t>
            </w:r>
            <w:r w:rsidR="00C60799" w:rsidRPr="00C4495E">
              <w:rPr>
                <w:b/>
                <w:sz w:val="18"/>
                <w:lang w:val="en-ZA"/>
              </w:rPr>
              <w:t xml:space="preserve">  </w:t>
            </w:r>
            <w:r w:rsidR="00F16D9F">
              <w:rPr>
                <w:b/>
                <w:sz w:val="18"/>
                <w:lang w:val="en-ZA"/>
              </w:rPr>
              <w:t>L</w:t>
            </w:r>
            <w:r w:rsidR="00F16D9F" w:rsidRPr="00F16D9F">
              <w:rPr>
                <w:b/>
                <w:sz w:val="18"/>
                <w:szCs w:val="18"/>
                <w:lang w:val="en-ZA"/>
              </w:rPr>
              <w:t>oad dissertation on</w:t>
            </w:r>
            <w:r w:rsidR="00F16D9F">
              <w:rPr>
                <w:b/>
                <w:sz w:val="18"/>
                <w:szCs w:val="18"/>
                <w:lang w:val="en-ZA"/>
              </w:rPr>
              <w:t>to</w:t>
            </w:r>
            <w:r w:rsidR="00F16D9F" w:rsidRPr="00F16D9F">
              <w:rPr>
                <w:b/>
                <w:sz w:val="18"/>
                <w:szCs w:val="18"/>
                <w:lang w:val="en-ZA"/>
              </w:rPr>
              <w:t xml:space="preserve"> </w:t>
            </w:r>
            <w:r w:rsidR="00F16D9F" w:rsidRPr="00F16D9F">
              <w:rPr>
                <w:rFonts w:cs="Arial"/>
                <w:b/>
                <w:sz w:val="18"/>
                <w:szCs w:val="18"/>
              </w:rPr>
              <w:t>SunScholar</w:t>
            </w:r>
          </w:p>
        </w:tc>
        <w:tc>
          <w:tcPr>
            <w:tcW w:w="1650" w:type="dxa"/>
          </w:tcPr>
          <w:p w14:paraId="302B62A9" w14:textId="77777777" w:rsidR="00C16D74" w:rsidRPr="00F16D9F" w:rsidRDefault="00F16D9F" w:rsidP="000409F1">
            <w:pPr>
              <w:spacing w:before="60"/>
              <w:jc w:val="center"/>
              <w:rPr>
                <w:bCs/>
                <w:i/>
                <w:iCs/>
                <w:color w:val="FF0000"/>
                <w:sz w:val="14"/>
                <w:szCs w:val="14"/>
                <w:lang w:val="en-ZA"/>
              </w:rPr>
            </w:pPr>
            <w:r w:rsidRPr="00F16D9F">
              <w:rPr>
                <w:bCs/>
                <w:i/>
                <w:iCs/>
                <w:color w:val="FF0000"/>
                <w:sz w:val="14"/>
                <w:szCs w:val="14"/>
                <w:lang w:val="en-ZA"/>
              </w:rPr>
              <w:t>Currently unknown</w:t>
            </w:r>
          </w:p>
        </w:tc>
      </w:tr>
    </w:tbl>
    <w:p w14:paraId="194B8323" w14:textId="77777777" w:rsidR="009A4E63" w:rsidRPr="00C74492" w:rsidRDefault="009A4E63" w:rsidP="00EA38DC">
      <w:pPr>
        <w:spacing w:before="120"/>
        <w:ind w:left="329"/>
        <w:rPr>
          <w:rFonts w:ascii="Arial Black" w:hAnsi="Arial Black"/>
          <w:b/>
          <w:i/>
          <w:sz w:val="24"/>
          <w:lang w:val="en-ZA"/>
        </w:rPr>
      </w:pPr>
      <w:r w:rsidRPr="00C74492">
        <w:rPr>
          <w:rFonts w:ascii="Arial Black" w:hAnsi="Arial Black"/>
          <w:b/>
          <w:i/>
          <w:sz w:val="24"/>
          <w:lang w:val="en-ZA"/>
        </w:rPr>
        <w:t>Ma</w:t>
      </w:r>
      <w:r w:rsidR="00C60799" w:rsidRPr="00C74492">
        <w:rPr>
          <w:rFonts w:ascii="Arial Black" w:hAnsi="Arial Black"/>
          <w:b/>
          <w:i/>
          <w:sz w:val="24"/>
          <w:lang w:val="en-ZA"/>
        </w:rPr>
        <w:t xml:space="preserve">ster’s </w:t>
      </w:r>
    </w:p>
    <w:tbl>
      <w:tblPr>
        <w:tblW w:w="99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0"/>
        <w:gridCol w:w="1650"/>
      </w:tblGrid>
      <w:tr w:rsidR="00EE7D61" w:rsidRPr="00C4495E" w14:paraId="603BBCF6" w14:textId="77777777" w:rsidTr="00C4495E">
        <w:tc>
          <w:tcPr>
            <w:tcW w:w="8250" w:type="dxa"/>
            <w:tcBorders>
              <w:top w:val="single" w:sz="6" w:space="0" w:color="auto"/>
            </w:tcBorders>
          </w:tcPr>
          <w:p w14:paraId="00F29050" w14:textId="77777777" w:rsidR="00EE7D61" w:rsidRPr="00C4495E" w:rsidRDefault="00C60799" w:rsidP="00C4495E">
            <w:pPr>
              <w:spacing w:before="60"/>
              <w:ind w:left="2"/>
              <w:rPr>
                <w:i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 xml:space="preserve">Dispatch of </w:t>
            </w:r>
            <w:r w:rsidR="007519D6" w:rsidRPr="00C4495E">
              <w:rPr>
                <w:b/>
                <w:sz w:val="18"/>
                <w:lang w:val="en-ZA"/>
              </w:rPr>
              <w:t>thesis</w:t>
            </w:r>
            <w:r w:rsidR="00EE7D61" w:rsidRPr="00C4495E">
              <w:rPr>
                <w:sz w:val="18"/>
                <w:lang w:val="en-ZA"/>
              </w:rPr>
              <w:t>, t</w:t>
            </w:r>
            <w:r w:rsidRPr="00C4495E">
              <w:rPr>
                <w:sz w:val="18"/>
                <w:lang w:val="en-ZA"/>
              </w:rPr>
              <w:t>ogether with instruction sheet and examination forms</w:t>
            </w:r>
            <w:r w:rsidR="009F661E" w:rsidRPr="00C4495E">
              <w:rPr>
                <w:sz w:val="18"/>
                <w:lang w:val="en-ZA"/>
              </w:rPr>
              <w:t>,</w:t>
            </w:r>
            <w:r w:rsidR="009F661E" w:rsidRPr="00C4495E">
              <w:rPr>
                <w:b/>
                <w:sz w:val="18"/>
                <w:lang w:val="en-ZA"/>
              </w:rPr>
              <w:t xml:space="preserve"> </w:t>
            </w:r>
            <w:r w:rsidRPr="00C4495E">
              <w:rPr>
                <w:b/>
                <w:sz w:val="18"/>
                <w:lang w:val="en-ZA"/>
              </w:rPr>
              <w:t>to examiners</w:t>
            </w:r>
            <w:r w:rsidR="00EE7D61" w:rsidRPr="00C4495E">
              <w:rPr>
                <w:b/>
                <w:sz w:val="18"/>
                <w:lang w:val="en-ZA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7497022F" w14:textId="3A29FB5A" w:rsidR="00EE7D61" w:rsidRPr="00C4495E" w:rsidRDefault="00C60799" w:rsidP="000409F1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4495E">
              <w:rPr>
                <w:i/>
                <w:color w:val="FF0000"/>
                <w:sz w:val="18"/>
                <w:lang w:val="en-ZA"/>
              </w:rPr>
              <w:t xml:space="preserve">Before </w:t>
            </w:r>
            <w:r w:rsidR="00D85C29">
              <w:rPr>
                <w:b/>
                <w:color w:val="FF0000"/>
                <w:sz w:val="18"/>
                <w:lang w:val="en-ZA"/>
              </w:rPr>
              <w:t>6 O</w:t>
            </w:r>
            <w:r w:rsidR="003524C7">
              <w:rPr>
                <w:b/>
                <w:color w:val="FF0000"/>
                <w:sz w:val="18"/>
                <w:lang w:val="en-ZA"/>
              </w:rPr>
              <w:t xml:space="preserve">ct </w:t>
            </w:r>
          </w:p>
        </w:tc>
      </w:tr>
      <w:tr w:rsidR="00EE7D61" w:rsidRPr="00C4495E" w14:paraId="3F417AA4" w14:textId="77777777" w:rsidTr="00C4495E">
        <w:tc>
          <w:tcPr>
            <w:tcW w:w="8250" w:type="dxa"/>
            <w:tcBorders>
              <w:top w:val="single" w:sz="6" w:space="0" w:color="auto"/>
            </w:tcBorders>
          </w:tcPr>
          <w:p w14:paraId="6ECD005B" w14:textId="77777777" w:rsidR="00EE7D61" w:rsidRPr="00C4495E" w:rsidRDefault="00C60799" w:rsidP="00C4495E">
            <w:pPr>
              <w:spacing w:before="60"/>
              <w:ind w:left="2"/>
              <w:rPr>
                <w:i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 xml:space="preserve">Receipt of examination documentation at </w:t>
            </w:r>
            <w:r w:rsidRPr="00F21C0D">
              <w:rPr>
                <w:b/>
                <w:sz w:val="18"/>
                <w:u w:val="single"/>
                <w:lang w:val="en-ZA"/>
              </w:rPr>
              <w:t>dean’s office</w:t>
            </w:r>
            <w:r w:rsidR="00D404B3" w:rsidRPr="00C4495E">
              <w:rPr>
                <w:b/>
                <w:sz w:val="18"/>
                <w:lang w:val="en-ZA"/>
              </w:rPr>
              <w:t>:</w:t>
            </w:r>
            <w:r w:rsidR="00D404B3" w:rsidRPr="00C4495E">
              <w:rPr>
                <w:b/>
                <w:sz w:val="18"/>
                <w:lang w:val="en-ZA"/>
              </w:rPr>
              <w:br/>
            </w:r>
            <w:r w:rsidR="00D404B3" w:rsidRPr="00C4495E">
              <w:rPr>
                <w:sz w:val="18"/>
                <w:lang w:val="en-ZA"/>
              </w:rPr>
              <w:t xml:space="preserve">(i)  </w:t>
            </w:r>
            <w:r w:rsidRPr="00C4495E">
              <w:rPr>
                <w:i/>
                <w:sz w:val="18"/>
                <w:lang w:val="en-ZA"/>
              </w:rPr>
              <w:t>from examiners</w:t>
            </w:r>
            <w:r w:rsidR="00D404B3" w:rsidRPr="00C4495E">
              <w:rPr>
                <w:i/>
                <w:sz w:val="18"/>
                <w:lang w:val="en-ZA"/>
              </w:rPr>
              <w:t xml:space="preserve">:  </w:t>
            </w:r>
            <w:r w:rsidR="002D68E7" w:rsidRPr="00C4495E">
              <w:rPr>
                <w:b/>
                <w:sz w:val="18"/>
                <w:lang w:val="en-ZA"/>
              </w:rPr>
              <w:t>e</w:t>
            </w:r>
            <w:r w:rsidRPr="00C4495E">
              <w:rPr>
                <w:b/>
                <w:sz w:val="18"/>
                <w:lang w:val="en-ZA"/>
              </w:rPr>
              <w:t>xaminers’ reports and mark sheet and form</w:t>
            </w:r>
            <w:r w:rsidR="00EE7D61" w:rsidRPr="00C4495E">
              <w:rPr>
                <w:b/>
                <w:sz w:val="18"/>
                <w:lang w:val="en-ZA"/>
              </w:rPr>
              <w:t xml:space="preserve"> </w:t>
            </w:r>
            <w:r w:rsidR="002D68E7" w:rsidRPr="00C4495E">
              <w:rPr>
                <w:sz w:val="18"/>
                <w:lang w:val="en-ZA"/>
              </w:rPr>
              <w:br/>
            </w:r>
            <w:r w:rsidR="00D404B3" w:rsidRPr="00C4495E">
              <w:rPr>
                <w:sz w:val="18"/>
                <w:lang w:val="en-ZA"/>
              </w:rPr>
              <w:t xml:space="preserve">(ii)  </w:t>
            </w:r>
            <w:r w:rsidRPr="00C4495E">
              <w:rPr>
                <w:i/>
                <w:sz w:val="18"/>
                <w:lang w:val="en-ZA"/>
              </w:rPr>
              <w:t>from supervisor</w:t>
            </w:r>
            <w:r w:rsidR="00D404B3" w:rsidRPr="00C4495E">
              <w:rPr>
                <w:i/>
                <w:sz w:val="18"/>
                <w:lang w:val="en-ZA"/>
              </w:rPr>
              <w:t xml:space="preserve">:  </w:t>
            </w:r>
            <w:r w:rsidR="002D68E7" w:rsidRPr="00C4495E">
              <w:rPr>
                <w:b/>
                <w:sz w:val="18"/>
                <w:lang w:val="en-ZA"/>
              </w:rPr>
              <w:t>s</w:t>
            </w:r>
            <w:r w:rsidRPr="00C4495E">
              <w:rPr>
                <w:b/>
                <w:sz w:val="18"/>
                <w:lang w:val="en-ZA"/>
              </w:rPr>
              <w:t>upervisor’s report</w:t>
            </w:r>
            <w:r w:rsidR="002D68E7" w:rsidRPr="00C4495E">
              <w:rPr>
                <w:sz w:val="18"/>
                <w:lang w:val="en-ZA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49939ED7" w14:textId="6E9580C0" w:rsidR="00EE7D61" w:rsidRPr="00C4495E" w:rsidRDefault="00D85C29" w:rsidP="00D422F2">
            <w:pPr>
              <w:spacing w:before="60"/>
              <w:jc w:val="center"/>
              <w:rPr>
                <w:color w:val="FF0000"/>
                <w:sz w:val="18"/>
                <w:lang w:val="en-ZA"/>
              </w:rPr>
            </w:pPr>
            <w:r>
              <w:rPr>
                <w:color w:val="FF0000"/>
                <w:sz w:val="18"/>
                <w:lang w:val="en-ZA"/>
              </w:rPr>
              <w:t xml:space="preserve">6 </w:t>
            </w:r>
            <w:r w:rsidR="009C2DE6">
              <w:rPr>
                <w:color w:val="FF0000"/>
                <w:sz w:val="18"/>
                <w:lang w:val="en-ZA"/>
              </w:rPr>
              <w:t>Oc</w:t>
            </w:r>
            <w:r w:rsidR="003524C7">
              <w:rPr>
                <w:color w:val="FF0000"/>
                <w:sz w:val="18"/>
                <w:lang w:val="en-ZA"/>
              </w:rPr>
              <w:t xml:space="preserve">t </w:t>
            </w:r>
            <w:r w:rsidR="00C60799" w:rsidRPr="00C4495E">
              <w:rPr>
                <w:color w:val="FF0000"/>
                <w:sz w:val="18"/>
                <w:lang w:val="en-ZA"/>
              </w:rPr>
              <w:t>–</w:t>
            </w:r>
            <w:r w:rsidR="007E03C5" w:rsidRPr="00C4495E">
              <w:rPr>
                <w:i/>
                <w:color w:val="FF0000"/>
                <w:sz w:val="18"/>
                <w:lang w:val="en-ZA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  <w:lang w:val="en-ZA"/>
              </w:rPr>
              <w:t>20 N</w:t>
            </w:r>
            <w:r w:rsidR="00942910" w:rsidRPr="00C4495E">
              <w:rPr>
                <w:b/>
                <w:color w:val="FF0000"/>
                <w:sz w:val="18"/>
                <w:u w:val="single"/>
                <w:lang w:val="en-ZA"/>
              </w:rPr>
              <w:t>ov</w:t>
            </w:r>
            <w:r w:rsidR="007E03C5" w:rsidRPr="00C4495E">
              <w:rPr>
                <w:b/>
                <w:color w:val="FF0000"/>
                <w:sz w:val="18"/>
                <w:u w:val="single"/>
                <w:lang w:val="en-ZA"/>
              </w:rPr>
              <w:t xml:space="preserve"> </w:t>
            </w:r>
            <w:r w:rsidR="007E03C5" w:rsidRPr="00C4495E">
              <w:rPr>
                <w:b/>
                <w:color w:val="FF0000"/>
                <w:sz w:val="18"/>
                <w:lang w:val="en-ZA"/>
              </w:rPr>
              <w:br/>
            </w:r>
            <w:r w:rsidR="007E03C5" w:rsidRPr="00C4495E">
              <w:rPr>
                <w:color w:val="0000FF"/>
                <w:sz w:val="14"/>
                <w:lang w:val="en-ZA"/>
              </w:rPr>
              <w:t>[6 w</w:t>
            </w:r>
            <w:r w:rsidR="00C60799" w:rsidRPr="00C4495E">
              <w:rPr>
                <w:color w:val="0000FF"/>
                <w:sz w:val="14"/>
                <w:lang w:val="en-ZA"/>
              </w:rPr>
              <w:t>eeks</w:t>
            </w:r>
            <w:r w:rsidR="007E03C5" w:rsidRPr="00C4495E">
              <w:rPr>
                <w:color w:val="0000FF"/>
                <w:sz w:val="14"/>
                <w:lang w:val="en-ZA"/>
              </w:rPr>
              <w:t>]</w:t>
            </w:r>
          </w:p>
        </w:tc>
      </w:tr>
      <w:tr w:rsidR="00EE7D61" w:rsidRPr="00C4495E" w14:paraId="635AEAA0" w14:textId="77777777" w:rsidTr="00C4495E">
        <w:tc>
          <w:tcPr>
            <w:tcW w:w="8250" w:type="dxa"/>
          </w:tcPr>
          <w:p w14:paraId="4E0ACBEE" w14:textId="77777777" w:rsidR="00EE7D61" w:rsidRPr="00C4495E" w:rsidRDefault="00EE7D61" w:rsidP="00C4495E">
            <w:pPr>
              <w:spacing w:before="60"/>
              <w:ind w:left="2"/>
              <w:rPr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lastRenderedPageBreak/>
              <w:t>Department</w:t>
            </w:r>
            <w:r w:rsidR="00C60799" w:rsidRPr="00C4495E">
              <w:rPr>
                <w:b/>
                <w:sz w:val="18"/>
                <w:lang w:val="en-ZA"/>
              </w:rPr>
              <w:t>al</w:t>
            </w:r>
            <w:r w:rsidRPr="00C4495E">
              <w:rPr>
                <w:b/>
                <w:sz w:val="18"/>
                <w:lang w:val="en-ZA"/>
              </w:rPr>
              <w:t xml:space="preserve"> </w:t>
            </w:r>
            <w:r w:rsidR="00C60799" w:rsidRPr="00C4495E">
              <w:rPr>
                <w:b/>
                <w:sz w:val="18"/>
                <w:lang w:val="en-ZA"/>
              </w:rPr>
              <w:t>actions for finalisation of examination results of M candidates</w:t>
            </w:r>
            <w:r w:rsidRPr="00C4495E">
              <w:rPr>
                <w:b/>
                <w:sz w:val="18"/>
                <w:lang w:val="en-ZA"/>
              </w:rPr>
              <w:t>:</w:t>
            </w:r>
            <w:r w:rsidRPr="00C4495E">
              <w:rPr>
                <w:sz w:val="18"/>
                <w:lang w:val="en-ZA"/>
              </w:rPr>
              <w:t xml:space="preserve">  </w:t>
            </w:r>
            <w:r w:rsidR="00F9521B" w:rsidRPr="00C4495E">
              <w:rPr>
                <w:sz w:val="18"/>
                <w:lang w:val="en-ZA"/>
              </w:rPr>
              <w:br/>
              <w:t>F</w:t>
            </w:r>
            <w:r w:rsidRPr="00C4495E">
              <w:rPr>
                <w:sz w:val="18"/>
                <w:lang w:val="en-ZA"/>
              </w:rPr>
              <w:t>inal</w:t>
            </w:r>
            <w:r w:rsidR="00C60799" w:rsidRPr="00C4495E">
              <w:rPr>
                <w:sz w:val="18"/>
                <w:lang w:val="en-ZA"/>
              </w:rPr>
              <w:t xml:space="preserve"> corrections to thesis, oral presentation and finalisation of M mark</w:t>
            </w:r>
          </w:p>
        </w:tc>
        <w:tc>
          <w:tcPr>
            <w:tcW w:w="1650" w:type="dxa"/>
          </w:tcPr>
          <w:p w14:paraId="0F3E47F3" w14:textId="7C5A78FA" w:rsidR="00EE7D61" w:rsidRPr="00C4495E" w:rsidRDefault="00D85C29" w:rsidP="00D422F2">
            <w:pPr>
              <w:spacing w:before="120"/>
              <w:jc w:val="center"/>
              <w:rPr>
                <w:color w:val="FF0000"/>
                <w:sz w:val="18"/>
                <w:lang w:val="en-ZA"/>
              </w:rPr>
            </w:pPr>
            <w:r>
              <w:rPr>
                <w:color w:val="FF0000"/>
                <w:sz w:val="18"/>
                <w:lang w:val="en-ZA"/>
              </w:rPr>
              <w:t xml:space="preserve">20 </w:t>
            </w:r>
            <w:r w:rsidR="005A1391" w:rsidRPr="00C4495E">
              <w:rPr>
                <w:color w:val="FF0000"/>
                <w:sz w:val="18"/>
                <w:lang w:val="en-ZA"/>
              </w:rPr>
              <w:t>Nov</w:t>
            </w:r>
            <w:r w:rsidR="007E03C5" w:rsidRPr="00C4495E">
              <w:rPr>
                <w:color w:val="FF0000"/>
                <w:sz w:val="18"/>
                <w:lang w:val="en-ZA"/>
              </w:rPr>
              <w:t xml:space="preserve"> –</w:t>
            </w:r>
            <w:r>
              <w:rPr>
                <w:color w:val="FF0000"/>
                <w:sz w:val="18"/>
                <w:lang w:val="en-ZA"/>
              </w:rPr>
              <w:t xml:space="preserve"> </w:t>
            </w:r>
            <w:r>
              <w:rPr>
                <w:b/>
                <w:color w:val="FF0000"/>
                <w:sz w:val="18"/>
                <w:u w:val="single"/>
                <w:lang w:val="en-ZA"/>
              </w:rPr>
              <w:t>28 N</w:t>
            </w:r>
            <w:r w:rsidR="005A1391" w:rsidRPr="00C4495E">
              <w:rPr>
                <w:b/>
                <w:color w:val="FF0000"/>
                <w:sz w:val="18"/>
                <w:u w:val="single"/>
                <w:lang w:val="en-ZA"/>
              </w:rPr>
              <w:t>ov</w:t>
            </w:r>
            <w:r w:rsidR="008B3AA6">
              <w:rPr>
                <w:b/>
                <w:color w:val="FF0000"/>
                <w:sz w:val="18"/>
                <w:u w:val="single"/>
                <w:lang w:val="en-ZA"/>
              </w:rPr>
              <w:t xml:space="preserve"> </w:t>
            </w:r>
            <w:r w:rsidR="007E03C5" w:rsidRPr="00C4495E">
              <w:rPr>
                <w:b/>
                <w:color w:val="FF0000"/>
                <w:sz w:val="18"/>
                <w:u w:val="single"/>
                <w:lang w:val="en-ZA"/>
              </w:rPr>
              <w:br/>
            </w:r>
            <w:r w:rsidR="007E03C5" w:rsidRPr="00C4495E">
              <w:rPr>
                <w:color w:val="0000FF"/>
                <w:sz w:val="14"/>
                <w:lang w:val="en-ZA"/>
              </w:rPr>
              <w:t>[1 week]</w:t>
            </w:r>
          </w:p>
        </w:tc>
      </w:tr>
      <w:tr w:rsidR="00EF43C1" w:rsidRPr="00C4495E" w14:paraId="619DB458" w14:textId="77777777" w:rsidTr="00C4495E">
        <w:tc>
          <w:tcPr>
            <w:tcW w:w="8250" w:type="dxa"/>
            <w:shd w:val="clear" w:color="auto" w:fill="FFFF99"/>
          </w:tcPr>
          <w:p w14:paraId="02516471" w14:textId="41035F87" w:rsidR="00EF43C1" w:rsidRPr="00EF43C1" w:rsidRDefault="00EF43C1" w:rsidP="00EF43C1">
            <w:pPr>
              <w:spacing w:before="60"/>
              <w:rPr>
                <w:sz w:val="20"/>
                <w:szCs w:val="20"/>
                <w:lang w:val="en-ZA"/>
              </w:rPr>
            </w:pPr>
            <w:r w:rsidRPr="00EF43C1">
              <w:rPr>
                <w:b/>
                <w:color w:val="FF0000"/>
                <w:sz w:val="20"/>
                <w:szCs w:val="20"/>
                <w:lang w:val="en-ZA"/>
              </w:rPr>
              <w:t>Departments Load M marks onto SU system and archive documents</w:t>
            </w:r>
          </w:p>
        </w:tc>
        <w:tc>
          <w:tcPr>
            <w:tcW w:w="1650" w:type="dxa"/>
            <w:shd w:val="clear" w:color="auto" w:fill="FFFF00"/>
          </w:tcPr>
          <w:p w14:paraId="0787037E" w14:textId="7B90604F" w:rsidR="00EF43C1" w:rsidRPr="00C4495E" w:rsidRDefault="00EF43C1" w:rsidP="00EF43C1">
            <w:pPr>
              <w:spacing w:before="60"/>
              <w:jc w:val="center"/>
              <w:rPr>
                <w:b/>
                <w:color w:val="FF0000"/>
                <w:sz w:val="24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>
              <w:rPr>
                <w:b/>
                <w:color w:val="FF0000"/>
                <w:szCs w:val="22"/>
                <w:lang w:val="en-ZA"/>
              </w:rPr>
              <w:t xml:space="preserve"> 28 </w:t>
            </w:r>
            <w:r>
              <w:rPr>
                <w:b/>
                <w:color w:val="FF0000"/>
                <w:sz w:val="24"/>
                <w:lang w:val="en-ZA"/>
              </w:rPr>
              <w:t xml:space="preserve">Nov </w:t>
            </w:r>
          </w:p>
        </w:tc>
      </w:tr>
      <w:tr w:rsidR="00EF43C1" w:rsidRPr="00C4495E" w14:paraId="7A6C89FE" w14:textId="77777777" w:rsidTr="00C4495E">
        <w:tc>
          <w:tcPr>
            <w:tcW w:w="8250" w:type="dxa"/>
          </w:tcPr>
          <w:p w14:paraId="7A1C6DF2" w14:textId="77777777" w:rsidR="00EF43C1" w:rsidRPr="00C4495E" w:rsidRDefault="00EF43C1" w:rsidP="00EF43C1">
            <w:pPr>
              <w:spacing w:before="60"/>
              <w:ind w:left="442" w:hanging="442"/>
              <w:rPr>
                <w:sz w:val="18"/>
                <w:lang w:val="en-ZA"/>
              </w:rPr>
            </w:pPr>
            <w:r w:rsidRPr="00C4495E">
              <w:rPr>
                <w:sz w:val="18"/>
                <w:lang w:val="en-ZA"/>
              </w:rPr>
              <w:t>[For student]</w:t>
            </w:r>
            <w:r w:rsidRPr="00C4495E">
              <w:rPr>
                <w:b/>
                <w:sz w:val="18"/>
                <w:lang w:val="en-ZA"/>
              </w:rPr>
              <w:t xml:space="preserve">  </w:t>
            </w:r>
            <w:r>
              <w:rPr>
                <w:b/>
                <w:sz w:val="18"/>
                <w:lang w:val="en-ZA"/>
              </w:rPr>
              <w:t>L</w:t>
            </w:r>
            <w:r w:rsidRPr="00F16D9F">
              <w:rPr>
                <w:b/>
                <w:sz w:val="18"/>
                <w:szCs w:val="18"/>
                <w:lang w:val="en-ZA"/>
              </w:rPr>
              <w:t xml:space="preserve">oad </w:t>
            </w:r>
            <w:r>
              <w:rPr>
                <w:b/>
                <w:sz w:val="18"/>
                <w:szCs w:val="18"/>
                <w:lang w:val="en-ZA"/>
              </w:rPr>
              <w:t>thesis</w:t>
            </w:r>
            <w:r w:rsidRPr="00F16D9F">
              <w:rPr>
                <w:b/>
                <w:sz w:val="18"/>
                <w:szCs w:val="18"/>
                <w:lang w:val="en-ZA"/>
              </w:rPr>
              <w:t xml:space="preserve"> on</w:t>
            </w:r>
            <w:r>
              <w:rPr>
                <w:b/>
                <w:sz w:val="18"/>
                <w:szCs w:val="18"/>
                <w:lang w:val="en-ZA"/>
              </w:rPr>
              <w:t>to</w:t>
            </w:r>
            <w:r w:rsidRPr="00F16D9F">
              <w:rPr>
                <w:b/>
                <w:sz w:val="18"/>
                <w:szCs w:val="18"/>
                <w:lang w:val="en-ZA"/>
              </w:rPr>
              <w:t xml:space="preserve"> </w:t>
            </w:r>
            <w:r w:rsidRPr="00F16D9F">
              <w:rPr>
                <w:rFonts w:cs="Arial"/>
                <w:b/>
                <w:sz w:val="18"/>
                <w:szCs w:val="18"/>
              </w:rPr>
              <w:t>SunScholar</w:t>
            </w:r>
          </w:p>
        </w:tc>
        <w:tc>
          <w:tcPr>
            <w:tcW w:w="1650" w:type="dxa"/>
          </w:tcPr>
          <w:p w14:paraId="2FB2D39A" w14:textId="77777777" w:rsidR="00EF43C1" w:rsidRPr="00C4495E" w:rsidRDefault="00EF43C1" w:rsidP="00EF43C1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4495E">
              <w:rPr>
                <w:i/>
                <w:color w:val="FF0000"/>
                <w:sz w:val="14"/>
                <w:lang w:val="en-ZA"/>
              </w:rPr>
              <w:t>Currently unknown</w:t>
            </w:r>
          </w:p>
        </w:tc>
      </w:tr>
    </w:tbl>
    <w:p w14:paraId="30F6C751" w14:textId="39899669" w:rsidR="00D12922" w:rsidRPr="00050DD0" w:rsidRDefault="00D12922" w:rsidP="00EA38DC">
      <w:pPr>
        <w:shd w:val="clear" w:color="auto" w:fill="000080"/>
        <w:tabs>
          <w:tab w:val="left" w:pos="2940"/>
        </w:tabs>
        <w:spacing w:before="240" w:after="60" w:line="300" w:lineRule="atLeast"/>
        <w:jc w:val="center"/>
        <w:rPr>
          <w:rFonts w:ascii="Arial Narrow" w:hAnsi="Arial Narrow"/>
          <w:color w:val="FFFFFF"/>
          <w:sz w:val="24"/>
          <w:lang w:val="en-ZA"/>
        </w:rPr>
      </w:pPr>
      <w:r w:rsidRPr="004D253C">
        <w:rPr>
          <w:b/>
          <w:color w:val="FFFFFF"/>
          <w:sz w:val="34"/>
          <w:lang w:val="en-ZA"/>
        </w:rPr>
        <w:t xml:space="preserve">Candidates for </w:t>
      </w:r>
      <w:r w:rsidR="00050DD0">
        <w:rPr>
          <w:b/>
          <w:color w:val="FFFFFF"/>
          <w:sz w:val="34"/>
          <w:lang w:val="en-ZA"/>
        </w:rPr>
        <w:t xml:space="preserve">March </w:t>
      </w:r>
      <w:r w:rsidR="00BB31A6" w:rsidRPr="004D253C">
        <w:rPr>
          <w:b/>
          <w:color w:val="FFFFFF"/>
          <w:sz w:val="34"/>
          <w:lang w:val="en-ZA"/>
        </w:rPr>
        <w:t>20</w:t>
      </w:r>
      <w:r w:rsidR="00BB31A6">
        <w:rPr>
          <w:b/>
          <w:color w:val="FFFFFF"/>
          <w:sz w:val="34"/>
          <w:lang w:val="en-ZA"/>
        </w:rPr>
        <w:t>2</w:t>
      </w:r>
      <w:r w:rsidR="00967580">
        <w:rPr>
          <w:b/>
          <w:color w:val="FFFFFF"/>
          <w:sz w:val="34"/>
          <w:lang w:val="en-ZA"/>
        </w:rPr>
        <w:t>5</w:t>
      </w:r>
      <w:r w:rsidR="00BB31A6" w:rsidRPr="004D253C">
        <w:rPr>
          <w:b/>
          <w:color w:val="FFFFFF"/>
          <w:sz w:val="34"/>
          <w:lang w:val="en-ZA"/>
        </w:rPr>
        <w:t xml:space="preserve"> </w:t>
      </w:r>
      <w:r w:rsidRPr="004D253C">
        <w:rPr>
          <w:b/>
          <w:color w:val="FFFFFF"/>
          <w:sz w:val="34"/>
          <w:lang w:val="en-ZA"/>
        </w:rPr>
        <w:t>graduation</w:t>
      </w:r>
      <w:r w:rsidR="00050DD0">
        <w:rPr>
          <w:b/>
          <w:color w:val="FFFFFF"/>
          <w:sz w:val="34"/>
          <w:lang w:val="en-ZA"/>
        </w:rPr>
        <w:t xml:space="preserve"> </w:t>
      </w:r>
    </w:p>
    <w:p w14:paraId="06493397" w14:textId="77777777" w:rsidR="00D12922" w:rsidRPr="004D253C" w:rsidRDefault="00D12922" w:rsidP="00EA38DC">
      <w:pPr>
        <w:tabs>
          <w:tab w:val="right" w:pos="10230"/>
        </w:tabs>
        <w:spacing w:before="180" w:after="60"/>
        <w:rPr>
          <w:rFonts w:ascii="Arial Narrow" w:hAnsi="Arial Narrow"/>
          <w:color w:val="FF0000"/>
          <w:sz w:val="20"/>
          <w:szCs w:val="20"/>
          <w:lang w:val="en-ZA"/>
        </w:rPr>
      </w:pPr>
      <w:r w:rsidRPr="004D253C">
        <w:rPr>
          <w:b/>
          <w:bCs/>
          <w:sz w:val="24"/>
          <w:szCs w:val="20"/>
          <w:lang w:val="en-ZA"/>
        </w:rPr>
        <w:t>A.  NOMINATION OF EXAMINERS</w:t>
      </w:r>
      <w:r w:rsidR="00C62BA4">
        <w:rPr>
          <w:b/>
          <w:bCs/>
          <w:sz w:val="24"/>
          <w:szCs w:val="20"/>
          <w:lang w:val="en-ZA"/>
        </w:rPr>
        <w:t xml:space="preserve"> (MSc &amp; PhD)</w:t>
      </w:r>
      <w:r w:rsidRPr="004D253C">
        <w:rPr>
          <w:b/>
          <w:bCs/>
          <w:szCs w:val="20"/>
          <w:lang w:val="en-ZA"/>
        </w:rPr>
        <w:tab/>
      </w:r>
    </w:p>
    <w:tbl>
      <w:tblPr>
        <w:tblW w:w="99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  <w:gridCol w:w="1540"/>
      </w:tblGrid>
      <w:tr w:rsidR="00D12922" w:rsidRPr="00C4495E" w14:paraId="67D64CF6" w14:textId="77777777" w:rsidTr="00545C58">
        <w:tc>
          <w:tcPr>
            <w:tcW w:w="8360" w:type="dxa"/>
            <w:shd w:val="clear" w:color="auto" w:fill="E0E0E0"/>
          </w:tcPr>
          <w:p w14:paraId="414CCE12" w14:textId="77777777" w:rsidR="00D12922" w:rsidRPr="00C4495E" w:rsidRDefault="00D12922" w:rsidP="00545C58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ACTION</w:t>
            </w:r>
          </w:p>
        </w:tc>
        <w:tc>
          <w:tcPr>
            <w:tcW w:w="1540" w:type="dxa"/>
            <w:shd w:val="clear" w:color="auto" w:fill="E0E0E0"/>
          </w:tcPr>
          <w:p w14:paraId="3A8A5471" w14:textId="77777777" w:rsidR="00D12922" w:rsidRPr="00C4495E" w:rsidRDefault="00D12922" w:rsidP="00545C58">
            <w:pPr>
              <w:spacing w:before="60"/>
              <w:rPr>
                <w:b/>
                <w:sz w:val="18"/>
                <w:lang w:val="en-ZA"/>
              </w:rPr>
            </w:pPr>
            <w:r w:rsidRPr="00C4495E">
              <w:rPr>
                <w:b/>
                <w:sz w:val="18"/>
                <w:lang w:val="en-ZA"/>
              </w:rPr>
              <w:t>DEADLINE</w:t>
            </w:r>
          </w:p>
        </w:tc>
      </w:tr>
      <w:tr w:rsidR="00D12922" w:rsidRPr="00C4495E" w14:paraId="5CA72C41" w14:textId="77777777" w:rsidTr="00545C58">
        <w:tc>
          <w:tcPr>
            <w:tcW w:w="8360" w:type="dxa"/>
          </w:tcPr>
          <w:p w14:paraId="2353785F" w14:textId="397800D7" w:rsidR="00D12922" w:rsidRPr="00C4495E" w:rsidRDefault="00D12922" w:rsidP="00D422F2">
            <w:pPr>
              <w:spacing w:before="60"/>
              <w:ind w:left="2" w:hanging="2"/>
              <w:rPr>
                <w:sz w:val="18"/>
                <w:lang w:val="en-ZA"/>
              </w:rPr>
            </w:pPr>
            <w:r w:rsidRPr="00C4495E">
              <w:rPr>
                <w:b/>
                <w:i/>
                <w:sz w:val="18"/>
                <w:lang w:val="en-ZA"/>
              </w:rPr>
              <w:t xml:space="preserve">Departmental actions for finalisation by </w:t>
            </w:r>
            <w:r w:rsidR="00EF43C1">
              <w:rPr>
                <w:b/>
                <w:i/>
                <w:sz w:val="18"/>
                <w:u w:val="single"/>
                <w:lang w:val="en-ZA"/>
              </w:rPr>
              <w:t>6</w:t>
            </w:r>
            <w:r w:rsidRPr="00B35607">
              <w:rPr>
                <w:b/>
                <w:i/>
                <w:sz w:val="18"/>
                <w:u w:val="single"/>
                <w:lang w:val="en-ZA"/>
              </w:rPr>
              <w:t xml:space="preserve"> Oct:</w:t>
            </w:r>
            <w:r w:rsidRPr="00C4495E">
              <w:rPr>
                <w:i/>
                <w:sz w:val="18"/>
                <w:lang w:val="en-ZA"/>
              </w:rPr>
              <w:br/>
            </w:r>
            <w:r w:rsidRPr="00C4495E">
              <w:rPr>
                <w:sz w:val="18"/>
                <w:lang w:val="en-ZA"/>
              </w:rPr>
              <w:t xml:space="preserve">Contact people who are to be nominated for the unattached examination panel; obtain their agreement </w:t>
            </w:r>
          </w:p>
        </w:tc>
        <w:tc>
          <w:tcPr>
            <w:tcW w:w="1540" w:type="dxa"/>
          </w:tcPr>
          <w:p w14:paraId="543DA9C7" w14:textId="5FF219B1" w:rsidR="00D12922" w:rsidRPr="00C4495E" w:rsidRDefault="00D12922" w:rsidP="00D422F2">
            <w:pPr>
              <w:spacing w:before="60"/>
              <w:jc w:val="center"/>
              <w:rPr>
                <w:color w:val="FF0000"/>
                <w:sz w:val="18"/>
                <w:lang w:val="en-ZA"/>
              </w:rPr>
            </w:pPr>
            <w:r w:rsidRPr="00C4495E">
              <w:rPr>
                <w:color w:val="FF0000"/>
                <w:sz w:val="18"/>
                <w:lang w:val="en-ZA"/>
              </w:rPr>
              <w:t xml:space="preserve">As from </w:t>
            </w:r>
            <w:r w:rsidR="00D85C29">
              <w:rPr>
                <w:color w:val="FF0000"/>
                <w:sz w:val="18"/>
                <w:lang w:val="en-ZA"/>
              </w:rPr>
              <w:t>4</w:t>
            </w:r>
            <w:r w:rsidR="00C461B6" w:rsidRPr="00B35607">
              <w:rPr>
                <w:color w:val="FF0000"/>
                <w:sz w:val="18"/>
                <w:u w:val="single"/>
                <w:lang w:val="en-ZA"/>
              </w:rPr>
              <w:t xml:space="preserve"> </w:t>
            </w:r>
            <w:r w:rsidR="00C30F86" w:rsidRPr="00B35607">
              <w:rPr>
                <w:color w:val="FF0000"/>
                <w:sz w:val="18"/>
                <w:u w:val="single"/>
                <w:lang w:val="en-ZA"/>
              </w:rPr>
              <w:t>Sept</w:t>
            </w:r>
            <w:r w:rsidR="00BB31A6">
              <w:rPr>
                <w:color w:val="FF0000"/>
                <w:sz w:val="18"/>
                <w:u w:val="single"/>
                <w:lang w:val="en-ZA"/>
              </w:rPr>
              <w:t xml:space="preserve"> </w:t>
            </w:r>
          </w:p>
        </w:tc>
      </w:tr>
      <w:tr w:rsidR="00D12922" w:rsidRPr="003A7B3A" w14:paraId="414E8508" w14:textId="77777777" w:rsidTr="00545C58">
        <w:tc>
          <w:tcPr>
            <w:tcW w:w="8360" w:type="dxa"/>
            <w:shd w:val="clear" w:color="auto" w:fill="FFFF99"/>
          </w:tcPr>
          <w:p w14:paraId="1459A836" w14:textId="56179E65" w:rsidR="00D12922" w:rsidRPr="003A7B3A" w:rsidRDefault="00D12922" w:rsidP="00545C58">
            <w:pPr>
              <w:spacing w:before="60"/>
              <w:ind w:left="2" w:hanging="2"/>
              <w:rPr>
                <w:b/>
                <w:sz w:val="18"/>
                <w:lang w:val="en-ZA"/>
              </w:rPr>
            </w:pPr>
            <w:r w:rsidRPr="003A7B3A">
              <w:rPr>
                <w:b/>
                <w:sz w:val="18"/>
                <w:lang w:val="en-ZA"/>
              </w:rPr>
              <w:t xml:space="preserve">Submission of nominations (PhD and MSc) for examiners to Faculty </w:t>
            </w:r>
            <w:r w:rsidR="003F50CF">
              <w:rPr>
                <w:b/>
                <w:sz w:val="18"/>
                <w:lang w:val="en-ZA"/>
              </w:rPr>
              <w:t>Administrator</w:t>
            </w:r>
            <w:r w:rsidR="00EF43C1">
              <w:rPr>
                <w:b/>
                <w:sz w:val="18"/>
                <w:lang w:val="en-ZA"/>
              </w:rPr>
              <w:t>, Ms Shivvon Ruiters</w:t>
            </w:r>
          </w:p>
          <w:p w14:paraId="4E96D6FD" w14:textId="77777777" w:rsidR="00D12922" w:rsidRPr="003A7B3A" w:rsidRDefault="00EA38DC" w:rsidP="00A60ACD">
            <w:pPr>
              <w:spacing w:before="60"/>
              <w:ind w:left="2" w:hanging="2"/>
              <w:rPr>
                <w:b/>
                <w:i/>
                <w:color w:val="FF0000"/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 w:rsidRPr="003A7B3A">
              <w:rPr>
                <w:b/>
                <w:color w:val="FF0000"/>
                <w:sz w:val="18"/>
                <w:lang w:val="en-ZA"/>
              </w:rPr>
              <w:t xml:space="preserve"> </w:t>
            </w:r>
            <w:r>
              <w:rPr>
                <w:b/>
                <w:color w:val="FF0000"/>
                <w:sz w:val="18"/>
                <w:lang w:val="en-ZA"/>
              </w:rPr>
              <w:t xml:space="preserve"> </w:t>
            </w:r>
            <w:r w:rsidR="003524C7" w:rsidRPr="004A7AF2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>No late examiner</w:t>
            </w:r>
            <w:r w:rsidR="00A60ACD" w:rsidRPr="004A7AF2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 xml:space="preserve">s nominations </w:t>
            </w:r>
            <w:r w:rsidR="003524C7" w:rsidRPr="004A7AF2">
              <w:rPr>
                <w:rFonts w:ascii="Arial Narrow" w:hAnsi="Arial Narrow"/>
                <w:b/>
                <w:color w:val="FF0000"/>
                <w:sz w:val="24"/>
                <w:u w:val="single"/>
                <w:lang w:val="en-ZA"/>
              </w:rPr>
              <w:t>will be accepted.</w:t>
            </w:r>
            <w:r w:rsidR="003524C7" w:rsidRPr="004A7AF2">
              <w:rPr>
                <w:rFonts w:ascii="Arial Narrow" w:hAnsi="Arial Narrow"/>
                <w:b/>
                <w:color w:val="FF0000"/>
                <w:sz w:val="24"/>
                <w:lang w:val="en-ZA"/>
              </w:rPr>
              <w:t xml:space="preserve"> By closing date for Agenda, </w:t>
            </w:r>
            <w:r w:rsidR="003524C7" w:rsidRPr="004A7AF2">
              <w:rPr>
                <w:rFonts w:ascii="Arial Narrow" w:hAnsi="Arial Narrow"/>
                <w:b/>
                <w:color w:val="FF0000"/>
                <w:sz w:val="24"/>
                <w:lang w:val="en-ZA"/>
              </w:rPr>
              <w:br/>
              <w:t xml:space="preserve">    documentations must be ready for Faculty Committee and Faculty Board meeting</w:t>
            </w:r>
          </w:p>
        </w:tc>
        <w:tc>
          <w:tcPr>
            <w:tcW w:w="1540" w:type="dxa"/>
            <w:shd w:val="clear" w:color="auto" w:fill="FFFF00"/>
          </w:tcPr>
          <w:p w14:paraId="0BC28AAB" w14:textId="075449EE" w:rsidR="00D12922" w:rsidRPr="003A7B3A" w:rsidRDefault="00C52C51" w:rsidP="00D422F2">
            <w:pPr>
              <w:spacing w:before="60"/>
              <w:jc w:val="center"/>
              <w:rPr>
                <w:b/>
                <w:color w:val="FF0000"/>
                <w:sz w:val="18"/>
                <w:lang w:val="en-ZA"/>
              </w:rPr>
            </w:pPr>
            <w:r w:rsidRPr="00C52C51">
              <w:rPr>
                <w:b/>
                <w:color w:val="FF0000"/>
                <w:szCs w:val="22"/>
                <w:lang w:val="en-ZA"/>
              </w:rPr>
              <w:sym w:font="Wingdings" w:char="F09F"/>
            </w:r>
            <w:r>
              <w:rPr>
                <w:b/>
                <w:color w:val="FF0000"/>
                <w:szCs w:val="22"/>
                <w:lang w:val="en-ZA"/>
              </w:rPr>
              <w:t xml:space="preserve"> </w:t>
            </w:r>
            <w:r w:rsidR="00D85C29">
              <w:rPr>
                <w:b/>
                <w:color w:val="FF0000"/>
                <w:szCs w:val="22"/>
                <w:lang w:val="en-ZA"/>
              </w:rPr>
              <w:t xml:space="preserve">16 </w:t>
            </w:r>
            <w:r w:rsidR="00D12922" w:rsidRPr="00530B24">
              <w:rPr>
                <w:b/>
                <w:color w:val="FF0000"/>
                <w:sz w:val="24"/>
                <w:lang w:val="en-ZA"/>
              </w:rPr>
              <w:t xml:space="preserve">Oct </w:t>
            </w:r>
          </w:p>
        </w:tc>
      </w:tr>
    </w:tbl>
    <w:p w14:paraId="7C52659C" w14:textId="77777777" w:rsidR="00424DBF" w:rsidRDefault="00424DBF" w:rsidP="00A60ACD">
      <w:pPr>
        <w:tabs>
          <w:tab w:val="left" w:pos="2940"/>
        </w:tabs>
        <w:rPr>
          <w:rFonts w:ascii="Arial Narrow" w:hAnsi="Arial Narrow"/>
          <w:color w:val="FFFFFF"/>
          <w:sz w:val="32"/>
          <w:lang w:val="en-ZA"/>
        </w:rPr>
      </w:pPr>
    </w:p>
    <w:p w14:paraId="2FC30D7F" w14:textId="77777777" w:rsidR="0046117E" w:rsidRPr="004D253C" w:rsidRDefault="0046117E" w:rsidP="00B35607">
      <w:pPr>
        <w:spacing w:after="120"/>
        <w:ind w:left="330"/>
        <w:jc w:val="both"/>
        <w:rPr>
          <w:rFonts w:ascii="Arial Narrow" w:hAnsi="Arial Narrow"/>
          <w:color w:val="FFFFFF"/>
          <w:sz w:val="32"/>
          <w:lang w:val="en-ZA"/>
        </w:rPr>
      </w:pPr>
    </w:p>
    <w:sectPr w:rsidR="0046117E" w:rsidRPr="004D253C" w:rsidSect="0048310D">
      <w:footerReference w:type="default" r:id="rId13"/>
      <w:pgSz w:w="11906" w:h="16838" w:code="9"/>
      <w:pgMar w:top="426" w:right="720" w:bottom="720" w:left="720" w:header="73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BD04" w14:textId="77777777" w:rsidR="00E62B1A" w:rsidRDefault="00E62B1A">
      <w:r>
        <w:separator/>
      </w:r>
    </w:p>
  </w:endnote>
  <w:endnote w:type="continuationSeparator" w:id="0">
    <w:p w14:paraId="60DE9519" w14:textId="77777777" w:rsidR="00E62B1A" w:rsidRDefault="00E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968" w14:textId="6CC8B03F" w:rsidR="003F50CF" w:rsidRDefault="008E6E35">
    <w:pPr>
      <w:pStyle w:val="Footer"/>
    </w:pPr>
    <w:r>
      <w:t>January 2023</w:t>
    </w:r>
  </w:p>
  <w:p w14:paraId="09D95586" w14:textId="77777777" w:rsidR="003F50CF" w:rsidRDefault="003F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3BFA" w14:textId="77777777" w:rsidR="00E62B1A" w:rsidRDefault="00E62B1A">
      <w:r>
        <w:separator/>
      </w:r>
    </w:p>
  </w:footnote>
  <w:footnote w:type="continuationSeparator" w:id="0">
    <w:p w14:paraId="38757563" w14:textId="77777777" w:rsidR="00E62B1A" w:rsidRDefault="00E6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10CF1F0"/>
    <w:lvl w:ilvl="0">
      <w:numFmt w:val="bullet"/>
      <w:lvlText w:val="*"/>
      <w:lvlJc w:val="left"/>
    </w:lvl>
  </w:abstractNum>
  <w:abstractNum w:abstractNumId="1" w15:restartNumberingAfterBreak="0">
    <w:nsid w:val="042C3F80"/>
    <w:multiLevelType w:val="hybridMultilevel"/>
    <w:tmpl w:val="C98CACD6"/>
    <w:lvl w:ilvl="0" w:tplc="0A360A74">
      <w:start w:val="1"/>
      <w:numFmt w:val="bullet"/>
      <w:lvlText w:val=""/>
      <w:lvlJc w:val="left"/>
      <w:pPr>
        <w:tabs>
          <w:tab w:val="num" w:pos="1736"/>
        </w:tabs>
        <w:ind w:left="1736" w:hanging="284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93D53"/>
    <w:multiLevelType w:val="hybridMultilevel"/>
    <w:tmpl w:val="A2B0A71A"/>
    <w:lvl w:ilvl="0" w:tplc="CD70E08A">
      <w:start w:val="1"/>
      <w:numFmt w:val="lowerRoman"/>
      <w:lvlText w:val="(%1)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15AF17C9"/>
    <w:multiLevelType w:val="hybridMultilevel"/>
    <w:tmpl w:val="3DAA1010"/>
    <w:lvl w:ilvl="0" w:tplc="2ED04632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7FB1"/>
    <w:multiLevelType w:val="hybridMultilevel"/>
    <w:tmpl w:val="F3128EAC"/>
    <w:lvl w:ilvl="0" w:tplc="040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5" w15:restartNumberingAfterBreak="0">
    <w:nsid w:val="1EFB317F"/>
    <w:multiLevelType w:val="hybridMultilevel"/>
    <w:tmpl w:val="29D072FE"/>
    <w:lvl w:ilvl="0" w:tplc="C520CE2E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4952"/>
    <w:multiLevelType w:val="multilevel"/>
    <w:tmpl w:val="29D072FE"/>
    <w:lvl w:ilvl="0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C1D77"/>
    <w:multiLevelType w:val="hybridMultilevel"/>
    <w:tmpl w:val="504ABE38"/>
    <w:lvl w:ilvl="0" w:tplc="91887D1A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C7ECA"/>
    <w:multiLevelType w:val="hybridMultilevel"/>
    <w:tmpl w:val="9F701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275AA"/>
    <w:multiLevelType w:val="hybridMultilevel"/>
    <w:tmpl w:val="96CC79EA"/>
    <w:lvl w:ilvl="0" w:tplc="0FA240DE">
      <w:start w:val="1"/>
      <w:numFmt w:val="bullet"/>
      <w:lvlText w:val="–"/>
      <w:lvlJc w:val="left"/>
      <w:pPr>
        <w:tabs>
          <w:tab w:val="num" w:pos="802"/>
        </w:tabs>
        <w:ind w:left="802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num w:numId="1" w16cid:durableId="1444107826">
    <w:abstractNumId w:val="5"/>
  </w:num>
  <w:num w:numId="2" w16cid:durableId="1248535909">
    <w:abstractNumId w:val="6"/>
  </w:num>
  <w:num w:numId="3" w16cid:durableId="72048737">
    <w:abstractNumId w:val="3"/>
  </w:num>
  <w:num w:numId="4" w16cid:durableId="81804657">
    <w:abstractNumId w:val="4"/>
  </w:num>
  <w:num w:numId="5" w16cid:durableId="1779058251">
    <w:abstractNumId w:val="7"/>
  </w:num>
  <w:num w:numId="6" w16cid:durableId="476527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5522026">
    <w:abstractNumId w:val="9"/>
  </w:num>
  <w:num w:numId="8" w16cid:durableId="1529752411">
    <w:abstractNumId w:val="8"/>
  </w:num>
  <w:num w:numId="9" w16cid:durableId="16063048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2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58"/>
    <w:rsid w:val="00000CD3"/>
    <w:rsid w:val="00021A8E"/>
    <w:rsid w:val="00023A97"/>
    <w:rsid w:val="00023E7B"/>
    <w:rsid w:val="00035BC1"/>
    <w:rsid w:val="00036479"/>
    <w:rsid w:val="00036687"/>
    <w:rsid w:val="000409F1"/>
    <w:rsid w:val="00045965"/>
    <w:rsid w:val="00050DD0"/>
    <w:rsid w:val="00051839"/>
    <w:rsid w:val="00051F3B"/>
    <w:rsid w:val="0005461A"/>
    <w:rsid w:val="000631ED"/>
    <w:rsid w:val="00081585"/>
    <w:rsid w:val="000862C4"/>
    <w:rsid w:val="00087A0E"/>
    <w:rsid w:val="000B09AE"/>
    <w:rsid w:val="000F44B2"/>
    <w:rsid w:val="000F74EA"/>
    <w:rsid w:val="0010026D"/>
    <w:rsid w:val="00115AFF"/>
    <w:rsid w:val="00123349"/>
    <w:rsid w:val="00131C19"/>
    <w:rsid w:val="00131D0B"/>
    <w:rsid w:val="001353F1"/>
    <w:rsid w:val="00135650"/>
    <w:rsid w:val="00146C7E"/>
    <w:rsid w:val="00151BB4"/>
    <w:rsid w:val="00153466"/>
    <w:rsid w:val="001552C7"/>
    <w:rsid w:val="001801B8"/>
    <w:rsid w:val="001875BD"/>
    <w:rsid w:val="00187642"/>
    <w:rsid w:val="001A681C"/>
    <w:rsid w:val="001A6AE3"/>
    <w:rsid w:val="001B373F"/>
    <w:rsid w:val="001C715E"/>
    <w:rsid w:val="001D0285"/>
    <w:rsid w:val="001D1488"/>
    <w:rsid w:val="001D169C"/>
    <w:rsid w:val="001D16BA"/>
    <w:rsid w:val="001D47DD"/>
    <w:rsid w:val="001D4E1A"/>
    <w:rsid w:val="001E225B"/>
    <w:rsid w:val="001E62BC"/>
    <w:rsid w:val="001E6F14"/>
    <w:rsid w:val="001F62A9"/>
    <w:rsid w:val="00207111"/>
    <w:rsid w:val="00264F5F"/>
    <w:rsid w:val="0027621B"/>
    <w:rsid w:val="002813EF"/>
    <w:rsid w:val="00290032"/>
    <w:rsid w:val="00294658"/>
    <w:rsid w:val="002D376C"/>
    <w:rsid w:val="002D4253"/>
    <w:rsid w:val="002D68E7"/>
    <w:rsid w:val="002E5807"/>
    <w:rsid w:val="002F14FF"/>
    <w:rsid w:val="002F373F"/>
    <w:rsid w:val="002F573F"/>
    <w:rsid w:val="00324CE9"/>
    <w:rsid w:val="003363BC"/>
    <w:rsid w:val="00343401"/>
    <w:rsid w:val="003524C7"/>
    <w:rsid w:val="00352E75"/>
    <w:rsid w:val="003542F9"/>
    <w:rsid w:val="00374D01"/>
    <w:rsid w:val="003946EA"/>
    <w:rsid w:val="003A7B3A"/>
    <w:rsid w:val="003B766B"/>
    <w:rsid w:val="003B7AB5"/>
    <w:rsid w:val="003C4E7F"/>
    <w:rsid w:val="003C6F5C"/>
    <w:rsid w:val="003D2A91"/>
    <w:rsid w:val="003D2BC8"/>
    <w:rsid w:val="003D5AAE"/>
    <w:rsid w:val="003E161F"/>
    <w:rsid w:val="003F50CF"/>
    <w:rsid w:val="003F56B5"/>
    <w:rsid w:val="003F580C"/>
    <w:rsid w:val="00406765"/>
    <w:rsid w:val="0042217B"/>
    <w:rsid w:val="0042302D"/>
    <w:rsid w:val="00424DBF"/>
    <w:rsid w:val="004335DC"/>
    <w:rsid w:val="004506A6"/>
    <w:rsid w:val="00450DB7"/>
    <w:rsid w:val="00452EEE"/>
    <w:rsid w:val="0046117E"/>
    <w:rsid w:val="0047394D"/>
    <w:rsid w:val="0048310D"/>
    <w:rsid w:val="004A7AF2"/>
    <w:rsid w:val="004B2C7F"/>
    <w:rsid w:val="004D253C"/>
    <w:rsid w:val="004E131B"/>
    <w:rsid w:val="004E7658"/>
    <w:rsid w:val="004E7AC7"/>
    <w:rsid w:val="004F0375"/>
    <w:rsid w:val="004F7352"/>
    <w:rsid w:val="004F7AAE"/>
    <w:rsid w:val="00501B03"/>
    <w:rsid w:val="0050670E"/>
    <w:rsid w:val="005203EE"/>
    <w:rsid w:val="00530B24"/>
    <w:rsid w:val="00534238"/>
    <w:rsid w:val="005342AC"/>
    <w:rsid w:val="005348A5"/>
    <w:rsid w:val="00545C58"/>
    <w:rsid w:val="00552E05"/>
    <w:rsid w:val="0055368A"/>
    <w:rsid w:val="005573C5"/>
    <w:rsid w:val="00573828"/>
    <w:rsid w:val="005835D3"/>
    <w:rsid w:val="00585E77"/>
    <w:rsid w:val="0059171A"/>
    <w:rsid w:val="005A10D6"/>
    <w:rsid w:val="005A1391"/>
    <w:rsid w:val="005A4741"/>
    <w:rsid w:val="00602F5C"/>
    <w:rsid w:val="00604E8D"/>
    <w:rsid w:val="0060614A"/>
    <w:rsid w:val="00627A2C"/>
    <w:rsid w:val="006504FB"/>
    <w:rsid w:val="00651A96"/>
    <w:rsid w:val="00674846"/>
    <w:rsid w:val="00694BA9"/>
    <w:rsid w:val="006B5847"/>
    <w:rsid w:val="006C33E6"/>
    <w:rsid w:val="006C609B"/>
    <w:rsid w:val="006F40DA"/>
    <w:rsid w:val="007047B7"/>
    <w:rsid w:val="0071481D"/>
    <w:rsid w:val="007511C3"/>
    <w:rsid w:val="007519D6"/>
    <w:rsid w:val="00763A80"/>
    <w:rsid w:val="0077430F"/>
    <w:rsid w:val="00775FBE"/>
    <w:rsid w:val="007800CE"/>
    <w:rsid w:val="007C131D"/>
    <w:rsid w:val="007C531C"/>
    <w:rsid w:val="007C57A1"/>
    <w:rsid w:val="007D3AEC"/>
    <w:rsid w:val="007D5BD8"/>
    <w:rsid w:val="007E0231"/>
    <w:rsid w:val="007E03C5"/>
    <w:rsid w:val="007E6779"/>
    <w:rsid w:val="007F1D1D"/>
    <w:rsid w:val="007F52A7"/>
    <w:rsid w:val="0080648C"/>
    <w:rsid w:val="00814AA1"/>
    <w:rsid w:val="00820FD0"/>
    <w:rsid w:val="008230A2"/>
    <w:rsid w:val="00827592"/>
    <w:rsid w:val="00832BC0"/>
    <w:rsid w:val="00842F64"/>
    <w:rsid w:val="00846F27"/>
    <w:rsid w:val="0084788C"/>
    <w:rsid w:val="00856ECA"/>
    <w:rsid w:val="00862662"/>
    <w:rsid w:val="00864332"/>
    <w:rsid w:val="00872800"/>
    <w:rsid w:val="00876CA8"/>
    <w:rsid w:val="008818E0"/>
    <w:rsid w:val="00885583"/>
    <w:rsid w:val="00885702"/>
    <w:rsid w:val="008865F4"/>
    <w:rsid w:val="00891B6E"/>
    <w:rsid w:val="008951AE"/>
    <w:rsid w:val="008A2027"/>
    <w:rsid w:val="008A5FAF"/>
    <w:rsid w:val="008B0954"/>
    <w:rsid w:val="008B2A1C"/>
    <w:rsid w:val="008B3509"/>
    <w:rsid w:val="008B3AA6"/>
    <w:rsid w:val="008B4622"/>
    <w:rsid w:val="008D05BC"/>
    <w:rsid w:val="008E30BC"/>
    <w:rsid w:val="008E53CB"/>
    <w:rsid w:val="008E6E35"/>
    <w:rsid w:val="008F191D"/>
    <w:rsid w:val="008F2E7F"/>
    <w:rsid w:val="008F704C"/>
    <w:rsid w:val="00915764"/>
    <w:rsid w:val="00926E01"/>
    <w:rsid w:val="0093639D"/>
    <w:rsid w:val="00941EC2"/>
    <w:rsid w:val="00942529"/>
    <w:rsid w:val="00942910"/>
    <w:rsid w:val="0094405C"/>
    <w:rsid w:val="0095035A"/>
    <w:rsid w:val="00952454"/>
    <w:rsid w:val="00967580"/>
    <w:rsid w:val="00996AD5"/>
    <w:rsid w:val="009A4189"/>
    <w:rsid w:val="009A4E63"/>
    <w:rsid w:val="009B2694"/>
    <w:rsid w:val="009C2DE6"/>
    <w:rsid w:val="009E4A22"/>
    <w:rsid w:val="009E6DB8"/>
    <w:rsid w:val="009E7D97"/>
    <w:rsid w:val="009F115A"/>
    <w:rsid w:val="009F661E"/>
    <w:rsid w:val="00A11C58"/>
    <w:rsid w:val="00A163AC"/>
    <w:rsid w:val="00A21407"/>
    <w:rsid w:val="00A341A2"/>
    <w:rsid w:val="00A50D2D"/>
    <w:rsid w:val="00A53878"/>
    <w:rsid w:val="00A607C9"/>
    <w:rsid w:val="00A60ACD"/>
    <w:rsid w:val="00A86DD3"/>
    <w:rsid w:val="00A97F28"/>
    <w:rsid w:val="00AA3176"/>
    <w:rsid w:val="00AB26F0"/>
    <w:rsid w:val="00AB5518"/>
    <w:rsid w:val="00AC133D"/>
    <w:rsid w:val="00AC2F09"/>
    <w:rsid w:val="00AC7342"/>
    <w:rsid w:val="00AD1F9B"/>
    <w:rsid w:val="00AD5900"/>
    <w:rsid w:val="00AE028E"/>
    <w:rsid w:val="00AE7167"/>
    <w:rsid w:val="00AF42EF"/>
    <w:rsid w:val="00B02926"/>
    <w:rsid w:val="00B05F50"/>
    <w:rsid w:val="00B21B86"/>
    <w:rsid w:val="00B26CD1"/>
    <w:rsid w:val="00B35607"/>
    <w:rsid w:val="00B70D42"/>
    <w:rsid w:val="00B77300"/>
    <w:rsid w:val="00B96B9C"/>
    <w:rsid w:val="00B97B3A"/>
    <w:rsid w:val="00BB31A6"/>
    <w:rsid w:val="00BB7110"/>
    <w:rsid w:val="00BC1731"/>
    <w:rsid w:val="00BC3CB0"/>
    <w:rsid w:val="00BD751C"/>
    <w:rsid w:val="00BE3F43"/>
    <w:rsid w:val="00BF0165"/>
    <w:rsid w:val="00BF5ADA"/>
    <w:rsid w:val="00C00038"/>
    <w:rsid w:val="00C02D18"/>
    <w:rsid w:val="00C04DD1"/>
    <w:rsid w:val="00C12DB5"/>
    <w:rsid w:val="00C16D74"/>
    <w:rsid w:val="00C22983"/>
    <w:rsid w:val="00C30472"/>
    <w:rsid w:val="00C30F43"/>
    <w:rsid w:val="00C30F86"/>
    <w:rsid w:val="00C4495E"/>
    <w:rsid w:val="00C461B6"/>
    <w:rsid w:val="00C46881"/>
    <w:rsid w:val="00C52C51"/>
    <w:rsid w:val="00C60799"/>
    <w:rsid w:val="00C62BA4"/>
    <w:rsid w:val="00C717B2"/>
    <w:rsid w:val="00C74492"/>
    <w:rsid w:val="00C75F23"/>
    <w:rsid w:val="00C77B4D"/>
    <w:rsid w:val="00C8428B"/>
    <w:rsid w:val="00C84700"/>
    <w:rsid w:val="00CA35C7"/>
    <w:rsid w:val="00CA5C68"/>
    <w:rsid w:val="00CB3396"/>
    <w:rsid w:val="00CB3505"/>
    <w:rsid w:val="00CB437B"/>
    <w:rsid w:val="00CB493E"/>
    <w:rsid w:val="00CB7253"/>
    <w:rsid w:val="00CB7C9A"/>
    <w:rsid w:val="00CC78E5"/>
    <w:rsid w:val="00CF2B3F"/>
    <w:rsid w:val="00CF2D8D"/>
    <w:rsid w:val="00D04A17"/>
    <w:rsid w:val="00D12922"/>
    <w:rsid w:val="00D1628C"/>
    <w:rsid w:val="00D221BE"/>
    <w:rsid w:val="00D22844"/>
    <w:rsid w:val="00D23D47"/>
    <w:rsid w:val="00D26D19"/>
    <w:rsid w:val="00D31BAD"/>
    <w:rsid w:val="00D328B7"/>
    <w:rsid w:val="00D36FE0"/>
    <w:rsid w:val="00D404B3"/>
    <w:rsid w:val="00D422F2"/>
    <w:rsid w:val="00D44FC6"/>
    <w:rsid w:val="00D46502"/>
    <w:rsid w:val="00D53491"/>
    <w:rsid w:val="00D56722"/>
    <w:rsid w:val="00D66DAC"/>
    <w:rsid w:val="00D73FD2"/>
    <w:rsid w:val="00D748F1"/>
    <w:rsid w:val="00D7770A"/>
    <w:rsid w:val="00D81819"/>
    <w:rsid w:val="00D85C29"/>
    <w:rsid w:val="00D96224"/>
    <w:rsid w:val="00DA2E81"/>
    <w:rsid w:val="00DA4C35"/>
    <w:rsid w:val="00DC6E71"/>
    <w:rsid w:val="00DE0770"/>
    <w:rsid w:val="00DF3916"/>
    <w:rsid w:val="00DF6E3C"/>
    <w:rsid w:val="00E00811"/>
    <w:rsid w:val="00E11439"/>
    <w:rsid w:val="00E121C5"/>
    <w:rsid w:val="00E148D7"/>
    <w:rsid w:val="00E53D18"/>
    <w:rsid w:val="00E62B1A"/>
    <w:rsid w:val="00E65AC2"/>
    <w:rsid w:val="00E82060"/>
    <w:rsid w:val="00E82256"/>
    <w:rsid w:val="00E8437F"/>
    <w:rsid w:val="00E86C97"/>
    <w:rsid w:val="00E93546"/>
    <w:rsid w:val="00E97D4F"/>
    <w:rsid w:val="00EA38DC"/>
    <w:rsid w:val="00EA4F15"/>
    <w:rsid w:val="00EA6024"/>
    <w:rsid w:val="00EB3526"/>
    <w:rsid w:val="00EC3640"/>
    <w:rsid w:val="00ED1B17"/>
    <w:rsid w:val="00ED30A3"/>
    <w:rsid w:val="00ED667E"/>
    <w:rsid w:val="00EE6556"/>
    <w:rsid w:val="00EE7D61"/>
    <w:rsid w:val="00EF3277"/>
    <w:rsid w:val="00EF43C1"/>
    <w:rsid w:val="00EF5023"/>
    <w:rsid w:val="00F03EAE"/>
    <w:rsid w:val="00F16D9F"/>
    <w:rsid w:val="00F21C0D"/>
    <w:rsid w:val="00F33911"/>
    <w:rsid w:val="00F33A7A"/>
    <w:rsid w:val="00F51D36"/>
    <w:rsid w:val="00F753EE"/>
    <w:rsid w:val="00F833C3"/>
    <w:rsid w:val="00F9007D"/>
    <w:rsid w:val="00F9074D"/>
    <w:rsid w:val="00F9521B"/>
    <w:rsid w:val="00FB1C1E"/>
    <w:rsid w:val="00FB62F5"/>
    <w:rsid w:val="00FC665F"/>
    <w:rsid w:val="00FF078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0446"/>
  <w15:chartTrackingRefBased/>
  <w15:docId w15:val="{46AFDC76-93D8-4E48-A471-D7461C6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20"/>
      <w:outlineLvl w:val="3"/>
    </w:pPr>
    <w:rPr>
      <w:b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120"/>
      <w:ind w:left="220"/>
      <w:jc w:val="both"/>
    </w:pPr>
    <w:rPr>
      <w:color w:val="FF0000"/>
      <w:sz w:val="16"/>
      <w:lang w:val="en-US"/>
    </w:rPr>
  </w:style>
  <w:style w:type="paragraph" w:customStyle="1" w:styleId="Naam">
    <w:name w:val="Naam"/>
    <w:basedOn w:val="Normal"/>
    <w:pPr>
      <w:spacing w:before="1200" w:line="300" w:lineRule="atLeast"/>
    </w:pPr>
    <w:rPr>
      <w:b/>
      <w:kern w:val="18"/>
      <w:szCs w:val="20"/>
    </w:rPr>
  </w:style>
  <w:style w:type="paragraph" w:styleId="BodyTextIndent2">
    <w:name w:val="Body Text Indent 2"/>
    <w:basedOn w:val="Normal"/>
    <w:pPr>
      <w:spacing w:before="120"/>
      <w:ind w:left="220"/>
    </w:pPr>
    <w:rPr>
      <w:color w:val="FF0000"/>
      <w:sz w:val="16"/>
      <w:lang w:val="en-US"/>
    </w:rPr>
  </w:style>
  <w:style w:type="table" w:styleId="TableGrid">
    <w:name w:val="Table Grid"/>
    <w:basedOn w:val="TableNormal"/>
    <w:rsid w:val="003F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60799"/>
    <w:rPr>
      <w:sz w:val="16"/>
      <w:szCs w:val="16"/>
    </w:rPr>
  </w:style>
  <w:style w:type="paragraph" w:styleId="CommentText">
    <w:name w:val="annotation text"/>
    <w:basedOn w:val="Normal"/>
    <w:semiHidden/>
    <w:rsid w:val="00C607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0799"/>
    <w:rPr>
      <w:b/>
      <w:bCs/>
    </w:rPr>
  </w:style>
  <w:style w:type="paragraph" w:styleId="BalloonText">
    <w:name w:val="Balloon Text"/>
    <w:basedOn w:val="Normal"/>
    <w:semiHidden/>
    <w:rsid w:val="00C6079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F50CF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EC5D152E3F94A89AF0B578F0E6F15" ma:contentTypeVersion="2" ma:contentTypeDescription="Create a new document." ma:contentTypeScope="" ma:versionID="58879755e51a422cf9f1e5a04ea0eea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C503BC-BDBA-4047-90FE-645A7A85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6B5CC-3E5B-409B-B917-6A4B6F49D25A}"/>
</file>

<file path=customXml/itemProps3.xml><?xml version="1.0" encoding="utf-8"?>
<ds:datastoreItem xmlns:ds="http://schemas.openxmlformats.org/officeDocument/2006/customXml" ds:itemID="{15EFCB28-C191-42D3-881D-CC4C2FDB2883}">
  <ds:schemaRefs>
    <ds:schemaRef ds:uri="http://schemas.microsoft.com/office/2006/documentManagement/types"/>
    <ds:schemaRef ds:uri="http://schemas.microsoft.com/office/2006/metadata/properties"/>
    <ds:schemaRef ds:uri="9012C83F-78A5-4CF6-9841-5A35DBDFBFB5"/>
    <ds:schemaRef ds:uri="9198e44c-338d-4530-b12e-11f898682b19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0E567F-DB77-4610-AD90-EE31E930819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AANWYS VAN EKSAMINATORE</vt:lpstr>
    </vt:vector>
  </TitlesOfParts>
  <Company>University of Stellenbosch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AANWYS VAN EKSAMINATORE</dc:title>
  <dc:subject/>
  <dc:creator>University of Stellenbosch</dc:creator>
  <cp:keywords/>
  <cp:lastModifiedBy>Hutton, Janette, Me [janette@sun.ac.za]</cp:lastModifiedBy>
  <cp:revision>2</cp:revision>
  <cp:lastPrinted>2021-11-12T08:09:00Z</cp:lastPrinted>
  <dcterms:created xsi:type="dcterms:W3CDTF">2023-04-20T12:03:00Z</dcterms:created>
  <dcterms:modified xsi:type="dcterms:W3CDTF">2023-04-20T12:03:00Z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0x010100F10EC5D152E3F94A89AF0B578F0E6F15</vt:lpwstr>
  </property>
</Properties>
</file>