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4BAD" w14:textId="15A1BFFE" w:rsidR="005734C9" w:rsidRDefault="005734C9" w:rsidP="00AD64F9">
      <w:pPr>
        <w:pStyle w:val="CoetzerTitle"/>
      </w:pPr>
      <w:r>
        <w:rPr>
          <w:noProof/>
          <w:lang w:eastAsia="en-ZA"/>
        </w:rPr>
        <w:drawing>
          <wp:anchor distT="0" distB="0" distL="114300" distR="114300" simplePos="0" relativeHeight="251662336" behindDoc="1" locked="0" layoutInCell="1" allowOverlap="1" wp14:anchorId="7072BC23" wp14:editId="45F0FAD1">
            <wp:simplePos x="0" y="0"/>
            <wp:positionH relativeFrom="column">
              <wp:posOffset>-1270</wp:posOffset>
            </wp:positionH>
            <wp:positionV relativeFrom="paragraph">
              <wp:posOffset>-352425</wp:posOffset>
            </wp:positionV>
            <wp:extent cx="5760085" cy="965200"/>
            <wp:effectExtent l="0" t="0" r="0" b="6350"/>
            <wp:wrapNone/>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965200"/>
                    </a:xfrm>
                    <a:prstGeom prst="rect">
                      <a:avLst/>
                    </a:prstGeom>
                  </pic:spPr>
                </pic:pic>
              </a:graphicData>
            </a:graphic>
          </wp:anchor>
        </w:drawing>
      </w:r>
    </w:p>
    <w:p w14:paraId="05DA6FC6" w14:textId="62043C5A" w:rsidR="005734C9" w:rsidRDefault="00927C02" w:rsidP="005734C9">
      <w:pPr>
        <w:pStyle w:val="CoetzerTitle"/>
      </w:pPr>
      <w:r w:rsidRPr="00A45857">
        <w:t xml:space="preserve">FACULTY OF </w:t>
      </w:r>
      <w:r w:rsidR="005D089F" w:rsidRPr="00A45857">
        <w:t xml:space="preserve">Medicine and </w:t>
      </w:r>
      <w:r w:rsidRPr="00A45857">
        <w:t>HEALTH SCIENCES</w:t>
      </w:r>
    </w:p>
    <w:p w14:paraId="0A64894B" w14:textId="77777777" w:rsidR="005734C9" w:rsidRDefault="005734C9" w:rsidP="005734C9">
      <w:pPr>
        <w:pStyle w:val="CoetzerTitle"/>
      </w:pPr>
    </w:p>
    <w:p w14:paraId="773758F0" w14:textId="53554C7F" w:rsidR="00927C02" w:rsidRPr="00A45857" w:rsidRDefault="00A40BCD" w:rsidP="00EA2D79">
      <w:pPr>
        <w:pStyle w:val="CoetzerTitle"/>
      </w:pPr>
      <w:r w:rsidRPr="00A45857">
        <w:t>GUIDELINES</w:t>
      </w:r>
      <w:r w:rsidR="001D6B58" w:rsidRPr="00A45857">
        <w:t xml:space="preserve"> FOR RESEARCH ASSIGNMENTS </w:t>
      </w:r>
      <w:r w:rsidR="00DC46E2" w:rsidRPr="00A45857">
        <w:t>OF</w:t>
      </w:r>
      <w:r w:rsidR="005D089F" w:rsidRPr="00A45857">
        <w:t xml:space="preserve"> </w:t>
      </w:r>
      <w:r w:rsidR="001D6B58" w:rsidRPr="00A45857">
        <w:t>STRUCTURED MASTER’S PROGRAMMES</w:t>
      </w:r>
    </w:p>
    <w:sdt>
      <w:sdtPr>
        <w:rPr>
          <w:rFonts w:ascii="Times New Roman" w:eastAsia="MS Mincho" w:hAnsi="Times New Roman" w:cs="Times New Roman"/>
          <w:b w:val="0"/>
          <w:color w:val="auto"/>
          <w:sz w:val="20"/>
          <w:szCs w:val="20"/>
          <w:lang w:val="en-GB"/>
        </w:rPr>
        <w:id w:val="-1911377448"/>
        <w:docPartObj>
          <w:docPartGallery w:val="Table of Contents"/>
          <w:docPartUnique/>
        </w:docPartObj>
      </w:sdtPr>
      <w:sdtEndPr>
        <w:rPr>
          <w:bCs/>
        </w:rPr>
      </w:sdtEndPr>
      <w:sdtContent>
        <w:p w14:paraId="215BF2B0" w14:textId="77777777" w:rsidR="005D089F" w:rsidRPr="00A45857" w:rsidRDefault="005D089F" w:rsidP="00F644F3">
          <w:pPr>
            <w:pStyle w:val="TOCHeading"/>
            <w:rPr>
              <w:lang w:val="en-GB"/>
            </w:rPr>
          </w:pPr>
          <w:r w:rsidRPr="00A45857">
            <w:rPr>
              <w:lang w:val="en-GB"/>
            </w:rPr>
            <w:t>CONTENTS</w:t>
          </w:r>
        </w:p>
        <w:p w14:paraId="5F7A1B62" w14:textId="77777777" w:rsidR="005D089F" w:rsidRPr="00A45857" w:rsidRDefault="005D089F" w:rsidP="00AB60DB">
          <w:pPr>
            <w:ind w:left="426" w:hanging="426"/>
            <w:rPr>
              <w:rFonts w:asciiTheme="minorHAnsi" w:hAnsiTheme="minorHAnsi"/>
              <w:sz w:val="22"/>
              <w:szCs w:val="22"/>
            </w:rPr>
          </w:pPr>
        </w:p>
        <w:p w14:paraId="6A796972" w14:textId="64F4A7C8" w:rsidR="00AB60DB" w:rsidRPr="00EA2D79" w:rsidRDefault="005D089F" w:rsidP="00EA2D79">
          <w:pPr>
            <w:pStyle w:val="TOC1"/>
            <w:rPr>
              <w:rFonts w:asciiTheme="minorHAnsi" w:eastAsiaTheme="minorEastAsia" w:hAnsiTheme="minorHAnsi" w:cstheme="minorHAnsi"/>
              <w:noProof/>
              <w:lang w:eastAsia="en-ZA"/>
            </w:rPr>
          </w:pPr>
          <w:r w:rsidRPr="00A45857">
            <w:fldChar w:fldCharType="begin"/>
          </w:r>
          <w:r w:rsidRPr="00A45857">
            <w:instrText xml:space="preserve"> TOC \o "1-3" \h \z \u </w:instrText>
          </w:r>
          <w:r w:rsidRPr="00A45857">
            <w:fldChar w:fldCharType="separate"/>
          </w:r>
          <w:hyperlink w:anchor="_Toc8380077" w:history="1">
            <w:r w:rsidR="00AB60DB" w:rsidRPr="000804FD">
              <w:rPr>
                <w:rStyle w:val="Hyperlink"/>
                <w:rFonts w:asciiTheme="minorHAnsi" w:hAnsiTheme="minorHAnsi" w:cstheme="minorHAnsi"/>
                <w:b/>
                <w:noProof/>
                <w:sz w:val="22"/>
                <w:szCs w:val="22"/>
              </w:rPr>
              <w:t>1.</w:t>
            </w:r>
            <w:r w:rsidR="00AB60DB" w:rsidRPr="00EA2D79">
              <w:rPr>
                <w:rFonts w:asciiTheme="minorHAnsi" w:eastAsiaTheme="minorEastAsia" w:hAnsiTheme="minorHAnsi" w:cstheme="minorHAnsi"/>
                <w:noProof/>
                <w:lang w:eastAsia="en-ZA"/>
              </w:rPr>
              <w:tab/>
            </w:r>
            <w:r w:rsidR="00AB60DB" w:rsidRPr="000804FD">
              <w:rPr>
                <w:rStyle w:val="Hyperlink"/>
                <w:rFonts w:asciiTheme="minorHAnsi" w:hAnsiTheme="minorHAnsi" w:cstheme="minorHAnsi"/>
                <w:b/>
                <w:noProof/>
                <w:sz w:val="22"/>
                <w:szCs w:val="22"/>
              </w:rPr>
              <w:t>INTRODUCTION</w:t>
            </w:r>
            <w:r w:rsidR="00AB60DB" w:rsidRPr="00EA2D79">
              <w:rPr>
                <w:rFonts w:asciiTheme="minorHAnsi" w:hAnsiTheme="minorHAnsi" w:cstheme="minorHAnsi"/>
                <w:noProof/>
                <w:webHidden/>
              </w:rPr>
              <w:tab/>
            </w:r>
            <w:r w:rsidR="00AB60DB" w:rsidRPr="00EA2D79">
              <w:rPr>
                <w:rFonts w:asciiTheme="minorHAnsi" w:hAnsiTheme="minorHAnsi" w:cstheme="minorHAnsi"/>
                <w:noProof/>
                <w:webHidden/>
              </w:rPr>
              <w:fldChar w:fldCharType="begin"/>
            </w:r>
            <w:r w:rsidR="00AB60DB" w:rsidRPr="00EA2D79">
              <w:rPr>
                <w:rFonts w:asciiTheme="minorHAnsi" w:hAnsiTheme="minorHAnsi" w:cstheme="minorHAnsi"/>
                <w:noProof/>
                <w:webHidden/>
              </w:rPr>
              <w:instrText xml:space="preserve"> PAGEREF _Toc8380077 \h </w:instrText>
            </w:r>
            <w:r w:rsidR="00AB60DB" w:rsidRPr="00EA2D79">
              <w:rPr>
                <w:rFonts w:asciiTheme="minorHAnsi" w:hAnsiTheme="minorHAnsi" w:cstheme="minorHAnsi"/>
                <w:noProof/>
                <w:webHidden/>
              </w:rPr>
            </w:r>
            <w:r w:rsidR="00AB60DB" w:rsidRPr="00EA2D79">
              <w:rPr>
                <w:rFonts w:asciiTheme="minorHAnsi" w:hAnsiTheme="minorHAnsi" w:cstheme="minorHAnsi"/>
                <w:noProof/>
                <w:webHidden/>
              </w:rPr>
              <w:fldChar w:fldCharType="separate"/>
            </w:r>
            <w:r w:rsidR="00315809" w:rsidRPr="00EA2D79">
              <w:rPr>
                <w:rFonts w:asciiTheme="minorHAnsi" w:hAnsiTheme="minorHAnsi" w:cstheme="minorHAnsi"/>
                <w:noProof/>
                <w:webHidden/>
              </w:rPr>
              <w:t>2</w:t>
            </w:r>
            <w:r w:rsidR="00AB60DB" w:rsidRPr="00EA2D79">
              <w:rPr>
                <w:rFonts w:asciiTheme="minorHAnsi" w:hAnsiTheme="minorHAnsi" w:cstheme="minorHAnsi"/>
                <w:noProof/>
                <w:webHidden/>
              </w:rPr>
              <w:fldChar w:fldCharType="end"/>
            </w:r>
          </w:hyperlink>
        </w:p>
        <w:p w14:paraId="4ECF3B5D" w14:textId="0D78801A" w:rsidR="00AB60DB" w:rsidRPr="00EA2D79" w:rsidRDefault="00000000" w:rsidP="00EA2D79">
          <w:pPr>
            <w:pStyle w:val="TOC1"/>
            <w:rPr>
              <w:rFonts w:asciiTheme="minorHAnsi" w:eastAsiaTheme="minorEastAsia" w:hAnsiTheme="minorHAnsi" w:cstheme="minorHAnsi"/>
              <w:noProof/>
              <w:lang w:eastAsia="en-ZA"/>
            </w:rPr>
          </w:pPr>
          <w:hyperlink w:anchor="_Toc8380078" w:history="1">
            <w:r w:rsidR="00AB60DB" w:rsidRPr="000804FD">
              <w:rPr>
                <w:rStyle w:val="Hyperlink"/>
                <w:rFonts w:asciiTheme="minorHAnsi" w:hAnsiTheme="minorHAnsi" w:cstheme="minorHAnsi"/>
                <w:b/>
                <w:noProof/>
                <w:sz w:val="22"/>
                <w:szCs w:val="22"/>
              </w:rPr>
              <w:t>2.</w:t>
            </w:r>
            <w:r w:rsidR="00AB60DB" w:rsidRPr="00EA2D79">
              <w:rPr>
                <w:rFonts w:asciiTheme="minorHAnsi" w:eastAsiaTheme="minorEastAsia" w:hAnsiTheme="minorHAnsi" w:cstheme="minorHAnsi"/>
                <w:noProof/>
                <w:lang w:eastAsia="en-ZA"/>
              </w:rPr>
              <w:tab/>
            </w:r>
            <w:r w:rsidR="00AB60DB" w:rsidRPr="000804FD">
              <w:rPr>
                <w:rStyle w:val="Hyperlink"/>
                <w:rFonts w:asciiTheme="minorHAnsi" w:hAnsiTheme="minorHAnsi" w:cstheme="minorHAnsi"/>
                <w:b/>
                <w:noProof/>
                <w:sz w:val="22"/>
                <w:szCs w:val="22"/>
              </w:rPr>
              <w:t>FORMAT OF ASSIGNMENT</w:t>
            </w:r>
            <w:r w:rsidR="00AB60DB" w:rsidRPr="00EA2D79">
              <w:rPr>
                <w:rFonts w:asciiTheme="minorHAnsi" w:hAnsiTheme="minorHAnsi" w:cstheme="minorHAnsi"/>
                <w:noProof/>
                <w:webHidden/>
              </w:rPr>
              <w:tab/>
            </w:r>
            <w:r w:rsidR="00AB60DB" w:rsidRPr="00EA2D79">
              <w:rPr>
                <w:rFonts w:asciiTheme="minorHAnsi" w:hAnsiTheme="minorHAnsi" w:cstheme="minorHAnsi"/>
                <w:noProof/>
                <w:webHidden/>
              </w:rPr>
              <w:fldChar w:fldCharType="begin"/>
            </w:r>
            <w:r w:rsidR="00AB60DB" w:rsidRPr="00EA2D79">
              <w:rPr>
                <w:rFonts w:asciiTheme="minorHAnsi" w:hAnsiTheme="minorHAnsi" w:cstheme="minorHAnsi"/>
                <w:noProof/>
                <w:webHidden/>
              </w:rPr>
              <w:instrText xml:space="preserve"> PAGEREF _Toc8380078 \h </w:instrText>
            </w:r>
            <w:r w:rsidR="00AB60DB" w:rsidRPr="00EA2D79">
              <w:rPr>
                <w:rFonts w:asciiTheme="minorHAnsi" w:hAnsiTheme="minorHAnsi" w:cstheme="minorHAnsi"/>
                <w:noProof/>
                <w:webHidden/>
              </w:rPr>
            </w:r>
            <w:r w:rsidR="00AB60DB" w:rsidRPr="00EA2D79">
              <w:rPr>
                <w:rFonts w:asciiTheme="minorHAnsi" w:hAnsiTheme="minorHAnsi" w:cstheme="minorHAnsi"/>
                <w:noProof/>
                <w:webHidden/>
              </w:rPr>
              <w:fldChar w:fldCharType="separate"/>
            </w:r>
            <w:r w:rsidR="00315809" w:rsidRPr="00EA2D79">
              <w:rPr>
                <w:rFonts w:asciiTheme="minorHAnsi" w:hAnsiTheme="minorHAnsi" w:cstheme="minorHAnsi"/>
                <w:noProof/>
                <w:webHidden/>
              </w:rPr>
              <w:t>2</w:t>
            </w:r>
            <w:r w:rsidR="00AB60DB" w:rsidRPr="00EA2D79">
              <w:rPr>
                <w:rFonts w:asciiTheme="minorHAnsi" w:hAnsiTheme="minorHAnsi" w:cstheme="minorHAnsi"/>
                <w:noProof/>
                <w:webHidden/>
              </w:rPr>
              <w:fldChar w:fldCharType="end"/>
            </w:r>
          </w:hyperlink>
        </w:p>
        <w:p w14:paraId="7F254FC6" w14:textId="07F6F2A0" w:rsidR="00AB60DB" w:rsidRPr="00EA2D79" w:rsidRDefault="00000000" w:rsidP="00EA2D79">
          <w:pPr>
            <w:pStyle w:val="TOC1"/>
            <w:rPr>
              <w:rFonts w:asciiTheme="minorHAnsi" w:eastAsiaTheme="minorEastAsia" w:hAnsiTheme="minorHAnsi" w:cstheme="minorHAnsi"/>
              <w:noProof/>
              <w:lang w:eastAsia="en-ZA"/>
            </w:rPr>
          </w:pPr>
          <w:hyperlink w:anchor="_Toc8380079" w:history="1">
            <w:r w:rsidR="00AB60DB" w:rsidRPr="000804FD">
              <w:rPr>
                <w:rStyle w:val="Hyperlink"/>
                <w:rFonts w:asciiTheme="minorHAnsi" w:hAnsiTheme="minorHAnsi" w:cstheme="minorHAnsi"/>
                <w:b/>
                <w:noProof/>
                <w:sz w:val="22"/>
                <w:szCs w:val="22"/>
              </w:rPr>
              <w:t>3.</w:t>
            </w:r>
            <w:r w:rsidR="00AB60DB" w:rsidRPr="00EA2D79">
              <w:rPr>
                <w:rFonts w:asciiTheme="minorHAnsi" w:eastAsiaTheme="minorEastAsia" w:hAnsiTheme="minorHAnsi" w:cstheme="minorHAnsi"/>
                <w:noProof/>
                <w:lang w:eastAsia="en-ZA"/>
              </w:rPr>
              <w:tab/>
            </w:r>
            <w:r w:rsidR="00AB60DB" w:rsidRPr="000804FD">
              <w:rPr>
                <w:rStyle w:val="Hyperlink"/>
                <w:rFonts w:asciiTheme="minorHAnsi" w:hAnsiTheme="minorHAnsi" w:cstheme="minorHAnsi"/>
                <w:b/>
                <w:noProof/>
                <w:sz w:val="22"/>
                <w:szCs w:val="22"/>
              </w:rPr>
              <w:t>EXAMPLES OF TYPES OF RESEARCH</w:t>
            </w:r>
            <w:r w:rsidR="00AB60DB" w:rsidRPr="00EA2D79">
              <w:rPr>
                <w:rFonts w:asciiTheme="minorHAnsi" w:hAnsiTheme="minorHAnsi" w:cstheme="minorHAnsi"/>
                <w:noProof/>
                <w:webHidden/>
              </w:rPr>
              <w:tab/>
            </w:r>
            <w:r w:rsidR="00AB60DB" w:rsidRPr="00EA2D79">
              <w:rPr>
                <w:rFonts w:asciiTheme="minorHAnsi" w:hAnsiTheme="minorHAnsi" w:cstheme="minorHAnsi"/>
                <w:noProof/>
                <w:webHidden/>
              </w:rPr>
              <w:fldChar w:fldCharType="begin"/>
            </w:r>
            <w:r w:rsidR="00AB60DB" w:rsidRPr="00EA2D79">
              <w:rPr>
                <w:rFonts w:asciiTheme="minorHAnsi" w:hAnsiTheme="minorHAnsi" w:cstheme="minorHAnsi"/>
                <w:noProof/>
                <w:webHidden/>
              </w:rPr>
              <w:instrText xml:space="preserve"> PAGEREF _Toc8380079 \h </w:instrText>
            </w:r>
            <w:r w:rsidR="00AB60DB" w:rsidRPr="00EA2D79">
              <w:rPr>
                <w:rFonts w:asciiTheme="minorHAnsi" w:hAnsiTheme="minorHAnsi" w:cstheme="minorHAnsi"/>
                <w:noProof/>
                <w:webHidden/>
              </w:rPr>
            </w:r>
            <w:r w:rsidR="00AB60DB" w:rsidRPr="00EA2D79">
              <w:rPr>
                <w:rFonts w:asciiTheme="minorHAnsi" w:hAnsiTheme="minorHAnsi" w:cstheme="minorHAnsi"/>
                <w:noProof/>
                <w:webHidden/>
              </w:rPr>
              <w:fldChar w:fldCharType="separate"/>
            </w:r>
            <w:r w:rsidR="00315809" w:rsidRPr="00EA2D79">
              <w:rPr>
                <w:rFonts w:asciiTheme="minorHAnsi" w:hAnsiTheme="minorHAnsi" w:cstheme="minorHAnsi"/>
                <w:noProof/>
                <w:webHidden/>
              </w:rPr>
              <w:t>4</w:t>
            </w:r>
            <w:r w:rsidR="00AB60DB" w:rsidRPr="00EA2D79">
              <w:rPr>
                <w:rFonts w:asciiTheme="minorHAnsi" w:hAnsiTheme="minorHAnsi" w:cstheme="minorHAnsi"/>
                <w:noProof/>
                <w:webHidden/>
              </w:rPr>
              <w:fldChar w:fldCharType="end"/>
            </w:r>
          </w:hyperlink>
        </w:p>
        <w:p w14:paraId="55725BD6" w14:textId="5E2EBFCA" w:rsidR="00AB60DB" w:rsidRPr="00EA2D79" w:rsidRDefault="00000000" w:rsidP="00EA2D79">
          <w:pPr>
            <w:pStyle w:val="TOC1"/>
            <w:rPr>
              <w:rFonts w:asciiTheme="minorHAnsi" w:eastAsiaTheme="minorEastAsia" w:hAnsiTheme="minorHAnsi" w:cstheme="minorHAnsi"/>
              <w:noProof/>
              <w:lang w:eastAsia="en-ZA"/>
            </w:rPr>
          </w:pPr>
          <w:hyperlink w:anchor="_Toc8380080" w:history="1">
            <w:r w:rsidR="00AB60DB" w:rsidRPr="000804FD">
              <w:rPr>
                <w:rStyle w:val="Hyperlink"/>
                <w:rFonts w:asciiTheme="minorHAnsi" w:hAnsiTheme="minorHAnsi" w:cstheme="minorHAnsi"/>
                <w:b/>
                <w:noProof/>
                <w:sz w:val="22"/>
                <w:szCs w:val="22"/>
              </w:rPr>
              <w:t>4.</w:t>
            </w:r>
            <w:r w:rsidR="00AB60DB" w:rsidRPr="00EA2D79">
              <w:rPr>
                <w:rFonts w:asciiTheme="minorHAnsi" w:eastAsiaTheme="minorEastAsia" w:hAnsiTheme="minorHAnsi" w:cstheme="minorHAnsi"/>
                <w:noProof/>
                <w:lang w:eastAsia="en-ZA"/>
              </w:rPr>
              <w:tab/>
            </w:r>
            <w:r w:rsidR="00AB60DB" w:rsidRPr="000804FD">
              <w:rPr>
                <w:rStyle w:val="Hyperlink"/>
                <w:rFonts w:asciiTheme="minorHAnsi" w:hAnsiTheme="minorHAnsi" w:cstheme="minorHAnsi"/>
                <w:b/>
                <w:noProof/>
                <w:sz w:val="22"/>
                <w:szCs w:val="22"/>
              </w:rPr>
              <w:t>CANDIDATE</w:t>
            </w:r>
            <w:r w:rsidR="00AB60DB" w:rsidRPr="00EA2D79">
              <w:rPr>
                <w:rFonts w:asciiTheme="minorHAnsi" w:hAnsiTheme="minorHAnsi" w:cstheme="minorHAnsi"/>
                <w:noProof/>
                <w:webHidden/>
              </w:rPr>
              <w:tab/>
            </w:r>
            <w:r w:rsidR="00AB60DB" w:rsidRPr="00EA2D79">
              <w:rPr>
                <w:rFonts w:asciiTheme="minorHAnsi" w:hAnsiTheme="minorHAnsi" w:cstheme="minorHAnsi"/>
                <w:noProof/>
                <w:webHidden/>
              </w:rPr>
              <w:fldChar w:fldCharType="begin"/>
            </w:r>
            <w:r w:rsidR="00AB60DB" w:rsidRPr="00EA2D79">
              <w:rPr>
                <w:rFonts w:asciiTheme="minorHAnsi" w:hAnsiTheme="minorHAnsi" w:cstheme="minorHAnsi"/>
                <w:noProof/>
                <w:webHidden/>
              </w:rPr>
              <w:instrText xml:space="preserve"> PAGEREF _Toc8380080 \h </w:instrText>
            </w:r>
            <w:r w:rsidR="00AB60DB" w:rsidRPr="00EA2D79">
              <w:rPr>
                <w:rFonts w:asciiTheme="minorHAnsi" w:hAnsiTheme="minorHAnsi" w:cstheme="minorHAnsi"/>
                <w:noProof/>
                <w:webHidden/>
              </w:rPr>
            </w:r>
            <w:r w:rsidR="00AB60DB" w:rsidRPr="00EA2D79">
              <w:rPr>
                <w:rFonts w:asciiTheme="minorHAnsi" w:hAnsiTheme="minorHAnsi" w:cstheme="minorHAnsi"/>
                <w:noProof/>
                <w:webHidden/>
              </w:rPr>
              <w:fldChar w:fldCharType="separate"/>
            </w:r>
            <w:r w:rsidR="00315809" w:rsidRPr="00EA2D79">
              <w:rPr>
                <w:rFonts w:asciiTheme="minorHAnsi" w:hAnsiTheme="minorHAnsi" w:cstheme="minorHAnsi"/>
                <w:noProof/>
                <w:webHidden/>
              </w:rPr>
              <w:t>4</w:t>
            </w:r>
            <w:r w:rsidR="00AB60DB" w:rsidRPr="00EA2D79">
              <w:rPr>
                <w:rFonts w:asciiTheme="minorHAnsi" w:hAnsiTheme="minorHAnsi" w:cstheme="minorHAnsi"/>
                <w:noProof/>
                <w:webHidden/>
              </w:rPr>
              <w:fldChar w:fldCharType="end"/>
            </w:r>
          </w:hyperlink>
        </w:p>
        <w:p w14:paraId="1F39F2CA" w14:textId="578C3AF6" w:rsidR="00AB60DB" w:rsidRPr="00EA2D79" w:rsidRDefault="00000000" w:rsidP="00EA2D79">
          <w:pPr>
            <w:pStyle w:val="TOC1"/>
            <w:rPr>
              <w:rFonts w:asciiTheme="minorHAnsi" w:eastAsiaTheme="minorEastAsia" w:hAnsiTheme="minorHAnsi" w:cstheme="minorHAnsi"/>
              <w:noProof/>
              <w:lang w:eastAsia="en-ZA"/>
            </w:rPr>
          </w:pPr>
          <w:hyperlink w:anchor="_Toc8380081" w:history="1">
            <w:r w:rsidR="00AB60DB" w:rsidRPr="000804FD">
              <w:rPr>
                <w:rStyle w:val="Hyperlink"/>
                <w:rFonts w:asciiTheme="minorHAnsi" w:hAnsiTheme="minorHAnsi" w:cstheme="minorHAnsi"/>
                <w:b/>
                <w:noProof/>
                <w:sz w:val="22"/>
                <w:szCs w:val="22"/>
              </w:rPr>
              <w:t>5.</w:t>
            </w:r>
            <w:r w:rsidR="00AB60DB" w:rsidRPr="00EA2D79">
              <w:rPr>
                <w:rFonts w:asciiTheme="minorHAnsi" w:eastAsiaTheme="minorEastAsia" w:hAnsiTheme="minorHAnsi" w:cstheme="minorHAnsi"/>
                <w:noProof/>
                <w:lang w:eastAsia="en-ZA"/>
              </w:rPr>
              <w:tab/>
            </w:r>
            <w:r w:rsidR="00AB60DB" w:rsidRPr="000804FD">
              <w:rPr>
                <w:rStyle w:val="Hyperlink"/>
                <w:rFonts w:asciiTheme="minorHAnsi" w:hAnsiTheme="minorHAnsi" w:cstheme="minorHAnsi"/>
                <w:b/>
                <w:noProof/>
                <w:sz w:val="22"/>
                <w:szCs w:val="22"/>
              </w:rPr>
              <w:t xml:space="preserve">HEAD OF THE </w:t>
            </w:r>
            <w:r w:rsidR="000804FD" w:rsidRPr="000804FD">
              <w:rPr>
                <w:rStyle w:val="Hyperlink"/>
                <w:rFonts w:asciiTheme="minorHAnsi" w:hAnsiTheme="minorHAnsi" w:cstheme="minorHAnsi"/>
                <w:b/>
                <w:noProof/>
                <w:sz w:val="22"/>
                <w:szCs w:val="22"/>
              </w:rPr>
              <w:t>ENVIRONMENT</w:t>
            </w:r>
            <w:r w:rsidR="00AB60DB" w:rsidRPr="00EA2D79">
              <w:rPr>
                <w:rFonts w:asciiTheme="minorHAnsi" w:hAnsiTheme="minorHAnsi" w:cstheme="minorHAnsi"/>
                <w:noProof/>
                <w:webHidden/>
              </w:rPr>
              <w:tab/>
            </w:r>
            <w:r w:rsidR="00AB60DB" w:rsidRPr="00EA2D79">
              <w:rPr>
                <w:rFonts w:asciiTheme="minorHAnsi" w:hAnsiTheme="minorHAnsi" w:cstheme="minorHAnsi"/>
                <w:noProof/>
                <w:webHidden/>
              </w:rPr>
              <w:fldChar w:fldCharType="begin"/>
            </w:r>
            <w:r w:rsidR="00AB60DB" w:rsidRPr="00EA2D79">
              <w:rPr>
                <w:rFonts w:asciiTheme="minorHAnsi" w:hAnsiTheme="minorHAnsi" w:cstheme="minorHAnsi"/>
                <w:noProof/>
                <w:webHidden/>
              </w:rPr>
              <w:instrText xml:space="preserve"> PAGEREF _Toc8380081 \h </w:instrText>
            </w:r>
            <w:r w:rsidR="00AB60DB" w:rsidRPr="00EA2D79">
              <w:rPr>
                <w:rFonts w:asciiTheme="minorHAnsi" w:hAnsiTheme="minorHAnsi" w:cstheme="minorHAnsi"/>
                <w:noProof/>
                <w:webHidden/>
              </w:rPr>
            </w:r>
            <w:r w:rsidR="00AB60DB" w:rsidRPr="00EA2D79">
              <w:rPr>
                <w:rFonts w:asciiTheme="minorHAnsi" w:hAnsiTheme="minorHAnsi" w:cstheme="minorHAnsi"/>
                <w:noProof/>
                <w:webHidden/>
              </w:rPr>
              <w:fldChar w:fldCharType="separate"/>
            </w:r>
            <w:r w:rsidR="00315809" w:rsidRPr="00EA2D79">
              <w:rPr>
                <w:rFonts w:asciiTheme="minorHAnsi" w:hAnsiTheme="minorHAnsi" w:cstheme="minorHAnsi"/>
                <w:noProof/>
                <w:webHidden/>
              </w:rPr>
              <w:t>6</w:t>
            </w:r>
            <w:r w:rsidR="00AB60DB" w:rsidRPr="00EA2D79">
              <w:rPr>
                <w:rFonts w:asciiTheme="minorHAnsi" w:hAnsiTheme="minorHAnsi" w:cstheme="minorHAnsi"/>
                <w:noProof/>
                <w:webHidden/>
              </w:rPr>
              <w:fldChar w:fldCharType="end"/>
            </w:r>
          </w:hyperlink>
        </w:p>
        <w:p w14:paraId="0D240541" w14:textId="739D7F56" w:rsidR="00AB60DB" w:rsidRPr="00EA2D79" w:rsidRDefault="00000000" w:rsidP="00EA2D79">
          <w:pPr>
            <w:pStyle w:val="TOC1"/>
            <w:rPr>
              <w:rFonts w:asciiTheme="minorHAnsi" w:eastAsiaTheme="minorEastAsia" w:hAnsiTheme="minorHAnsi" w:cstheme="minorHAnsi"/>
              <w:noProof/>
              <w:lang w:eastAsia="en-ZA"/>
            </w:rPr>
          </w:pPr>
          <w:hyperlink w:anchor="_Toc8380082" w:history="1">
            <w:r w:rsidR="00AB60DB" w:rsidRPr="000804FD">
              <w:rPr>
                <w:rStyle w:val="Hyperlink"/>
                <w:rFonts w:asciiTheme="minorHAnsi" w:hAnsiTheme="minorHAnsi" w:cstheme="minorHAnsi"/>
                <w:b/>
                <w:noProof/>
                <w:sz w:val="22"/>
                <w:szCs w:val="22"/>
              </w:rPr>
              <w:t>6.</w:t>
            </w:r>
            <w:r w:rsidR="00AB60DB" w:rsidRPr="00EA2D79">
              <w:rPr>
                <w:rFonts w:asciiTheme="minorHAnsi" w:eastAsiaTheme="minorEastAsia" w:hAnsiTheme="minorHAnsi" w:cstheme="minorHAnsi"/>
                <w:noProof/>
                <w:lang w:eastAsia="en-ZA"/>
              </w:rPr>
              <w:tab/>
            </w:r>
            <w:r w:rsidR="00AB60DB" w:rsidRPr="000804FD">
              <w:rPr>
                <w:rStyle w:val="Hyperlink"/>
                <w:rFonts w:asciiTheme="minorHAnsi" w:hAnsiTheme="minorHAnsi" w:cstheme="minorHAnsi"/>
                <w:b/>
                <w:noProof/>
                <w:sz w:val="22"/>
                <w:szCs w:val="22"/>
              </w:rPr>
              <w:t>SUPERVISOR</w:t>
            </w:r>
            <w:r w:rsidR="00AB60DB" w:rsidRPr="00EA2D79">
              <w:rPr>
                <w:rFonts w:asciiTheme="minorHAnsi" w:hAnsiTheme="minorHAnsi" w:cstheme="minorHAnsi"/>
                <w:noProof/>
                <w:webHidden/>
              </w:rPr>
              <w:tab/>
            </w:r>
            <w:r w:rsidR="00AB60DB" w:rsidRPr="00EA2D79">
              <w:rPr>
                <w:rFonts w:asciiTheme="minorHAnsi" w:hAnsiTheme="minorHAnsi" w:cstheme="minorHAnsi"/>
                <w:noProof/>
                <w:webHidden/>
              </w:rPr>
              <w:fldChar w:fldCharType="begin"/>
            </w:r>
            <w:r w:rsidR="00AB60DB" w:rsidRPr="00EA2D79">
              <w:rPr>
                <w:rFonts w:asciiTheme="minorHAnsi" w:hAnsiTheme="minorHAnsi" w:cstheme="minorHAnsi"/>
                <w:noProof/>
                <w:webHidden/>
              </w:rPr>
              <w:instrText xml:space="preserve"> PAGEREF _Toc8380082 \h </w:instrText>
            </w:r>
            <w:r w:rsidR="00AB60DB" w:rsidRPr="00EA2D79">
              <w:rPr>
                <w:rFonts w:asciiTheme="minorHAnsi" w:hAnsiTheme="minorHAnsi" w:cstheme="minorHAnsi"/>
                <w:noProof/>
                <w:webHidden/>
              </w:rPr>
            </w:r>
            <w:r w:rsidR="00AB60DB" w:rsidRPr="00EA2D79">
              <w:rPr>
                <w:rFonts w:asciiTheme="minorHAnsi" w:hAnsiTheme="minorHAnsi" w:cstheme="minorHAnsi"/>
                <w:noProof/>
                <w:webHidden/>
              </w:rPr>
              <w:fldChar w:fldCharType="separate"/>
            </w:r>
            <w:r w:rsidR="00315809" w:rsidRPr="00EA2D79">
              <w:rPr>
                <w:rFonts w:asciiTheme="minorHAnsi" w:hAnsiTheme="minorHAnsi" w:cstheme="minorHAnsi"/>
                <w:noProof/>
                <w:webHidden/>
              </w:rPr>
              <w:t>6</w:t>
            </w:r>
            <w:r w:rsidR="00AB60DB" w:rsidRPr="00EA2D79">
              <w:rPr>
                <w:rFonts w:asciiTheme="minorHAnsi" w:hAnsiTheme="minorHAnsi" w:cstheme="minorHAnsi"/>
                <w:noProof/>
                <w:webHidden/>
              </w:rPr>
              <w:fldChar w:fldCharType="end"/>
            </w:r>
          </w:hyperlink>
        </w:p>
        <w:p w14:paraId="39EA483C" w14:textId="0F739EBC" w:rsidR="00AB60DB" w:rsidRPr="00EA2D79" w:rsidRDefault="00000000" w:rsidP="00EA2D79">
          <w:pPr>
            <w:pStyle w:val="TOC1"/>
            <w:rPr>
              <w:rFonts w:asciiTheme="minorHAnsi" w:eastAsiaTheme="minorEastAsia" w:hAnsiTheme="minorHAnsi" w:cstheme="minorHAnsi"/>
              <w:noProof/>
              <w:lang w:eastAsia="en-ZA"/>
            </w:rPr>
          </w:pPr>
          <w:hyperlink w:anchor="_Toc8380083" w:history="1">
            <w:r w:rsidR="00AB60DB" w:rsidRPr="000804FD">
              <w:rPr>
                <w:rStyle w:val="Hyperlink"/>
                <w:rFonts w:asciiTheme="minorHAnsi" w:hAnsiTheme="minorHAnsi" w:cstheme="minorHAnsi"/>
                <w:b/>
                <w:noProof/>
                <w:sz w:val="22"/>
                <w:szCs w:val="22"/>
              </w:rPr>
              <w:t>7.</w:t>
            </w:r>
            <w:r w:rsidR="00AB60DB" w:rsidRPr="00EA2D79">
              <w:rPr>
                <w:rFonts w:asciiTheme="minorHAnsi" w:eastAsiaTheme="minorEastAsia" w:hAnsiTheme="minorHAnsi" w:cstheme="minorHAnsi"/>
                <w:noProof/>
                <w:lang w:eastAsia="en-ZA"/>
              </w:rPr>
              <w:tab/>
            </w:r>
            <w:r w:rsidR="00AB60DB" w:rsidRPr="000804FD">
              <w:rPr>
                <w:rStyle w:val="Hyperlink"/>
                <w:rFonts w:asciiTheme="minorHAnsi" w:hAnsiTheme="minorHAnsi" w:cstheme="minorHAnsi"/>
                <w:b/>
                <w:noProof/>
                <w:sz w:val="22"/>
                <w:szCs w:val="22"/>
              </w:rPr>
              <w:t>CODE OF CONDUCT FOR THE RELATIONSHIP BETWEEN SUPERVISOR, CO-SUPERVISOR AND STUDENT</w:t>
            </w:r>
            <w:r w:rsidR="00AB60DB" w:rsidRPr="00EA2D79">
              <w:rPr>
                <w:rFonts w:asciiTheme="minorHAnsi" w:hAnsiTheme="minorHAnsi" w:cstheme="minorHAnsi"/>
                <w:noProof/>
                <w:webHidden/>
              </w:rPr>
              <w:tab/>
            </w:r>
            <w:r w:rsidR="00AB60DB" w:rsidRPr="00EA2D79">
              <w:rPr>
                <w:rFonts w:asciiTheme="minorHAnsi" w:hAnsiTheme="minorHAnsi" w:cstheme="minorHAnsi"/>
                <w:noProof/>
                <w:webHidden/>
              </w:rPr>
              <w:fldChar w:fldCharType="begin"/>
            </w:r>
            <w:r w:rsidR="00AB60DB" w:rsidRPr="00EA2D79">
              <w:rPr>
                <w:rFonts w:asciiTheme="minorHAnsi" w:hAnsiTheme="minorHAnsi" w:cstheme="minorHAnsi"/>
                <w:noProof/>
                <w:webHidden/>
              </w:rPr>
              <w:instrText xml:space="preserve"> PAGEREF _Toc8380083 \h </w:instrText>
            </w:r>
            <w:r w:rsidR="00AB60DB" w:rsidRPr="00EA2D79">
              <w:rPr>
                <w:rFonts w:asciiTheme="minorHAnsi" w:hAnsiTheme="minorHAnsi" w:cstheme="minorHAnsi"/>
                <w:noProof/>
                <w:webHidden/>
              </w:rPr>
            </w:r>
            <w:r w:rsidR="00AB60DB" w:rsidRPr="00EA2D79">
              <w:rPr>
                <w:rFonts w:asciiTheme="minorHAnsi" w:hAnsiTheme="minorHAnsi" w:cstheme="minorHAnsi"/>
                <w:noProof/>
                <w:webHidden/>
              </w:rPr>
              <w:fldChar w:fldCharType="separate"/>
            </w:r>
            <w:r w:rsidR="00315809" w:rsidRPr="00EA2D79">
              <w:rPr>
                <w:rFonts w:asciiTheme="minorHAnsi" w:hAnsiTheme="minorHAnsi" w:cstheme="minorHAnsi"/>
                <w:noProof/>
                <w:webHidden/>
              </w:rPr>
              <w:t>7</w:t>
            </w:r>
            <w:r w:rsidR="00AB60DB" w:rsidRPr="00EA2D79">
              <w:rPr>
                <w:rFonts w:asciiTheme="minorHAnsi" w:hAnsiTheme="minorHAnsi" w:cstheme="minorHAnsi"/>
                <w:noProof/>
                <w:webHidden/>
              </w:rPr>
              <w:fldChar w:fldCharType="end"/>
            </w:r>
          </w:hyperlink>
        </w:p>
        <w:p w14:paraId="6BE1F36C" w14:textId="4A92F8E1" w:rsidR="00AB60DB" w:rsidRPr="00EA2D79" w:rsidRDefault="00000000" w:rsidP="00EA2D79">
          <w:pPr>
            <w:pStyle w:val="TOC1"/>
            <w:rPr>
              <w:rFonts w:asciiTheme="minorHAnsi" w:eastAsiaTheme="minorEastAsia" w:hAnsiTheme="minorHAnsi" w:cstheme="minorHAnsi"/>
              <w:noProof/>
              <w:lang w:eastAsia="en-ZA"/>
            </w:rPr>
          </w:pPr>
          <w:hyperlink w:anchor="_Toc8380084" w:history="1">
            <w:r w:rsidR="00AB60DB" w:rsidRPr="000804FD">
              <w:rPr>
                <w:rStyle w:val="Hyperlink"/>
                <w:rFonts w:asciiTheme="minorHAnsi" w:hAnsiTheme="minorHAnsi" w:cstheme="minorHAnsi"/>
                <w:b/>
                <w:noProof/>
                <w:sz w:val="22"/>
                <w:szCs w:val="22"/>
              </w:rPr>
              <w:t>8.</w:t>
            </w:r>
            <w:r w:rsidR="00AB60DB" w:rsidRPr="00EA2D79">
              <w:rPr>
                <w:rFonts w:asciiTheme="minorHAnsi" w:eastAsiaTheme="minorEastAsia" w:hAnsiTheme="minorHAnsi" w:cstheme="minorHAnsi"/>
                <w:noProof/>
                <w:lang w:eastAsia="en-ZA"/>
              </w:rPr>
              <w:tab/>
            </w:r>
            <w:r w:rsidR="00AB60DB" w:rsidRPr="000804FD">
              <w:rPr>
                <w:rStyle w:val="Hyperlink"/>
                <w:rFonts w:asciiTheme="minorHAnsi" w:hAnsiTheme="minorHAnsi" w:cstheme="minorHAnsi"/>
                <w:b/>
                <w:noProof/>
                <w:sz w:val="22"/>
                <w:szCs w:val="22"/>
              </w:rPr>
              <w:t>EXAMINERS</w:t>
            </w:r>
            <w:r w:rsidR="00AB60DB" w:rsidRPr="00EA2D79">
              <w:rPr>
                <w:rFonts w:asciiTheme="minorHAnsi" w:hAnsiTheme="minorHAnsi" w:cstheme="minorHAnsi"/>
                <w:noProof/>
                <w:webHidden/>
              </w:rPr>
              <w:tab/>
            </w:r>
            <w:r w:rsidR="00AB60DB" w:rsidRPr="00EA2D79">
              <w:rPr>
                <w:rFonts w:asciiTheme="minorHAnsi" w:hAnsiTheme="minorHAnsi" w:cstheme="minorHAnsi"/>
                <w:noProof/>
                <w:webHidden/>
              </w:rPr>
              <w:fldChar w:fldCharType="begin"/>
            </w:r>
            <w:r w:rsidR="00AB60DB" w:rsidRPr="00EA2D79">
              <w:rPr>
                <w:rFonts w:asciiTheme="minorHAnsi" w:hAnsiTheme="minorHAnsi" w:cstheme="minorHAnsi"/>
                <w:noProof/>
                <w:webHidden/>
              </w:rPr>
              <w:instrText xml:space="preserve"> PAGEREF _Toc8380084 \h </w:instrText>
            </w:r>
            <w:r w:rsidR="00AB60DB" w:rsidRPr="00EA2D79">
              <w:rPr>
                <w:rFonts w:asciiTheme="minorHAnsi" w:hAnsiTheme="minorHAnsi" w:cstheme="minorHAnsi"/>
                <w:noProof/>
                <w:webHidden/>
              </w:rPr>
            </w:r>
            <w:r w:rsidR="00AB60DB" w:rsidRPr="00EA2D79">
              <w:rPr>
                <w:rFonts w:asciiTheme="minorHAnsi" w:hAnsiTheme="minorHAnsi" w:cstheme="minorHAnsi"/>
                <w:noProof/>
                <w:webHidden/>
              </w:rPr>
              <w:fldChar w:fldCharType="separate"/>
            </w:r>
            <w:r w:rsidR="00315809" w:rsidRPr="00EA2D79">
              <w:rPr>
                <w:rFonts w:asciiTheme="minorHAnsi" w:hAnsiTheme="minorHAnsi" w:cstheme="minorHAnsi"/>
                <w:noProof/>
                <w:webHidden/>
              </w:rPr>
              <w:t>9</w:t>
            </w:r>
            <w:r w:rsidR="00AB60DB" w:rsidRPr="00EA2D79">
              <w:rPr>
                <w:rFonts w:asciiTheme="minorHAnsi" w:hAnsiTheme="minorHAnsi" w:cstheme="minorHAnsi"/>
                <w:noProof/>
                <w:webHidden/>
              </w:rPr>
              <w:fldChar w:fldCharType="end"/>
            </w:r>
          </w:hyperlink>
        </w:p>
        <w:p w14:paraId="564456F7" w14:textId="6A36ECC3" w:rsidR="00AB60DB" w:rsidRPr="00EA2D79" w:rsidRDefault="00000000" w:rsidP="00EA2D79">
          <w:pPr>
            <w:pStyle w:val="TOC1"/>
            <w:rPr>
              <w:rFonts w:asciiTheme="minorHAnsi" w:eastAsiaTheme="minorEastAsia" w:hAnsiTheme="minorHAnsi" w:cstheme="minorHAnsi"/>
              <w:noProof/>
              <w:lang w:eastAsia="en-ZA"/>
            </w:rPr>
          </w:pPr>
          <w:hyperlink w:anchor="_Toc8380085" w:history="1">
            <w:r w:rsidR="00AB60DB" w:rsidRPr="000804FD">
              <w:rPr>
                <w:rStyle w:val="Hyperlink"/>
                <w:rFonts w:asciiTheme="minorHAnsi" w:hAnsiTheme="minorHAnsi" w:cstheme="minorHAnsi"/>
                <w:b/>
                <w:noProof/>
                <w:sz w:val="22"/>
                <w:szCs w:val="22"/>
              </w:rPr>
              <w:t>9.</w:t>
            </w:r>
            <w:r w:rsidR="00AB60DB" w:rsidRPr="00EA2D79">
              <w:rPr>
                <w:rFonts w:asciiTheme="minorHAnsi" w:eastAsiaTheme="minorEastAsia" w:hAnsiTheme="minorHAnsi" w:cstheme="minorHAnsi"/>
                <w:noProof/>
                <w:lang w:eastAsia="en-ZA"/>
              </w:rPr>
              <w:tab/>
            </w:r>
            <w:r w:rsidR="00AB60DB" w:rsidRPr="000804FD">
              <w:rPr>
                <w:rStyle w:val="Hyperlink"/>
                <w:rFonts w:asciiTheme="minorHAnsi" w:hAnsiTheme="minorHAnsi" w:cstheme="minorHAnsi"/>
                <w:b/>
                <w:noProof/>
                <w:sz w:val="22"/>
                <w:szCs w:val="22"/>
              </w:rPr>
              <w:t>MANUSCRIPTS FOR SCIENTIFIC JOURNALS</w:t>
            </w:r>
            <w:r w:rsidR="00AB60DB" w:rsidRPr="00EA2D79">
              <w:rPr>
                <w:rFonts w:asciiTheme="minorHAnsi" w:hAnsiTheme="minorHAnsi" w:cstheme="minorHAnsi"/>
                <w:noProof/>
                <w:webHidden/>
              </w:rPr>
              <w:tab/>
            </w:r>
            <w:r w:rsidR="00AB60DB" w:rsidRPr="00EA2D79">
              <w:rPr>
                <w:rFonts w:asciiTheme="minorHAnsi" w:hAnsiTheme="minorHAnsi" w:cstheme="minorHAnsi"/>
                <w:noProof/>
                <w:webHidden/>
              </w:rPr>
              <w:fldChar w:fldCharType="begin"/>
            </w:r>
            <w:r w:rsidR="00AB60DB" w:rsidRPr="00EA2D79">
              <w:rPr>
                <w:rFonts w:asciiTheme="minorHAnsi" w:hAnsiTheme="minorHAnsi" w:cstheme="minorHAnsi"/>
                <w:noProof/>
                <w:webHidden/>
              </w:rPr>
              <w:instrText xml:space="preserve"> PAGEREF _Toc8380085 \h </w:instrText>
            </w:r>
            <w:r w:rsidR="00AB60DB" w:rsidRPr="00EA2D79">
              <w:rPr>
                <w:rFonts w:asciiTheme="minorHAnsi" w:hAnsiTheme="minorHAnsi" w:cstheme="minorHAnsi"/>
                <w:noProof/>
                <w:webHidden/>
              </w:rPr>
            </w:r>
            <w:r w:rsidR="00AB60DB" w:rsidRPr="00EA2D79">
              <w:rPr>
                <w:rFonts w:asciiTheme="minorHAnsi" w:hAnsiTheme="minorHAnsi" w:cstheme="minorHAnsi"/>
                <w:noProof/>
                <w:webHidden/>
              </w:rPr>
              <w:fldChar w:fldCharType="separate"/>
            </w:r>
            <w:r w:rsidR="00315809" w:rsidRPr="00EA2D79">
              <w:rPr>
                <w:rFonts w:asciiTheme="minorHAnsi" w:hAnsiTheme="minorHAnsi" w:cstheme="minorHAnsi"/>
                <w:noProof/>
                <w:webHidden/>
              </w:rPr>
              <w:t>12</w:t>
            </w:r>
            <w:r w:rsidR="00AB60DB" w:rsidRPr="00EA2D79">
              <w:rPr>
                <w:rFonts w:asciiTheme="minorHAnsi" w:hAnsiTheme="minorHAnsi" w:cstheme="minorHAnsi"/>
                <w:noProof/>
                <w:webHidden/>
              </w:rPr>
              <w:fldChar w:fldCharType="end"/>
            </w:r>
          </w:hyperlink>
        </w:p>
        <w:p w14:paraId="16C92EC1" w14:textId="1DE52FCA" w:rsidR="00AB60DB" w:rsidRPr="00EA2D79" w:rsidRDefault="00000000">
          <w:pPr>
            <w:pStyle w:val="TOC1"/>
            <w:rPr>
              <w:rFonts w:asciiTheme="minorHAnsi" w:eastAsiaTheme="minorEastAsia" w:hAnsiTheme="minorHAnsi" w:cstheme="minorHAnsi"/>
              <w:noProof/>
              <w:lang w:eastAsia="en-ZA"/>
            </w:rPr>
          </w:pPr>
          <w:hyperlink w:anchor="_Toc8380086" w:history="1">
            <w:r w:rsidR="00AB60DB" w:rsidRPr="000804FD">
              <w:rPr>
                <w:rStyle w:val="Hyperlink"/>
                <w:rFonts w:asciiTheme="minorHAnsi" w:hAnsiTheme="minorHAnsi" w:cstheme="minorHAnsi"/>
                <w:b/>
                <w:noProof/>
                <w:sz w:val="22"/>
                <w:szCs w:val="22"/>
              </w:rPr>
              <w:t>10.</w:t>
            </w:r>
            <w:r w:rsidR="00AB60DB" w:rsidRPr="00EA2D79">
              <w:rPr>
                <w:rFonts w:asciiTheme="minorHAnsi" w:eastAsiaTheme="minorEastAsia" w:hAnsiTheme="minorHAnsi" w:cstheme="minorHAnsi"/>
                <w:noProof/>
                <w:lang w:eastAsia="en-ZA"/>
              </w:rPr>
              <w:tab/>
            </w:r>
            <w:r w:rsidR="00AB60DB" w:rsidRPr="000804FD">
              <w:rPr>
                <w:rStyle w:val="Hyperlink"/>
                <w:rFonts w:asciiTheme="minorHAnsi" w:hAnsiTheme="minorHAnsi" w:cstheme="minorHAnsi"/>
                <w:b/>
                <w:noProof/>
                <w:sz w:val="22"/>
                <w:szCs w:val="22"/>
              </w:rPr>
              <w:t>FORMAT OF ASSIGNMENT</w:t>
            </w:r>
            <w:r w:rsidR="00AB60DB" w:rsidRPr="00EA2D79">
              <w:rPr>
                <w:rFonts w:asciiTheme="minorHAnsi" w:hAnsiTheme="minorHAnsi" w:cstheme="minorHAnsi"/>
                <w:noProof/>
                <w:webHidden/>
              </w:rPr>
              <w:tab/>
            </w:r>
            <w:r w:rsidR="00AB60DB" w:rsidRPr="00EA2D79">
              <w:rPr>
                <w:rFonts w:asciiTheme="minorHAnsi" w:hAnsiTheme="minorHAnsi" w:cstheme="minorHAnsi"/>
                <w:noProof/>
                <w:webHidden/>
              </w:rPr>
              <w:fldChar w:fldCharType="begin"/>
            </w:r>
            <w:r w:rsidR="00AB60DB" w:rsidRPr="00EA2D79">
              <w:rPr>
                <w:rFonts w:asciiTheme="minorHAnsi" w:hAnsiTheme="minorHAnsi" w:cstheme="minorHAnsi"/>
                <w:noProof/>
                <w:webHidden/>
              </w:rPr>
              <w:instrText xml:space="preserve"> PAGEREF _Toc8380086 \h </w:instrText>
            </w:r>
            <w:r w:rsidR="00AB60DB" w:rsidRPr="00EA2D79">
              <w:rPr>
                <w:rFonts w:asciiTheme="minorHAnsi" w:hAnsiTheme="minorHAnsi" w:cstheme="minorHAnsi"/>
                <w:noProof/>
                <w:webHidden/>
              </w:rPr>
            </w:r>
            <w:r w:rsidR="00AB60DB" w:rsidRPr="00EA2D79">
              <w:rPr>
                <w:rFonts w:asciiTheme="minorHAnsi" w:hAnsiTheme="minorHAnsi" w:cstheme="minorHAnsi"/>
                <w:noProof/>
                <w:webHidden/>
              </w:rPr>
              <w:fldChar w:fldCharType="separate"/>
            </w:r>
            <w:r w:rsidR="00315809" w:rsidRPr="00EA2D79">
              <w:rPr>
                <w:rFonts w:asciiTheme="minorHAnsi" w:hAnsiTheme="minorHAnsi" w:cstheme="minorHAnsi"/>
                <w:noProof/>
                <w:webHidden/>
              </w:rPr>
              <w:t>12</w:t>
            </w:r>
            <w:r w:rsidR="00AB60DB" w:rsidRPr="00EA2D79">
              <w:rPr>
                <w:rFonts w:asciiTheme="minorHAnsi" w:hAnsiTheme="minorHAnsi" w:cstheme="minorHAnsi"/>
                <w:noProof/>
                <w:webHidden/>
              </w:rPr>
              <w:fldChar w:fldCharType="end"/>
            </w:r>
          </w:hyperlink>
        </w:p>
        <w:p w14:paraId="3F13609B" w14:textId="08FD5023" w:rsidR="005D089F" w:rsidRPr="00A45857" w:rsidRDefault="005D089F" w:rsidP="00AB60DB">
          <w:pPr>
            <w:ind w:left="426" w:hanging="426"/>
          </w:pPr>
          <w:r w:rsidRPr="00A45857">
            <w:rPr>
              <w:rFonts w:asciiTheme="minorHAnsi" w:hAnsiTheme="minorHAnsi" w:cstheme="minorHAnsi"/>
              <w:b/>
              <w:bCs/>
              <w:sz w:val="22"/>
              <w:szCs w:val="22"/>
            </w:rPr>
            <w:fldChar w:fldCharType="end"/>
          </w:r>
        </w:p>
      </w:sdtContent>
    </w:sdt>
    <w:p w14:paraId="1C9B2DA4" w14:textId="77777777" w:rsidR="00F329C1" w:rsidRDefault="00F329C1">
      <w:pPr>
        <w:rPr>
          <w:rFonts w:asciiTheme="minorHAnsi" w:hAnsiTheme="minorHAnsi"/>
          <w:b/>
          <w:bCs/>
          <w:caps/>
          <w:sz w:val="24"/>
        </w:rPr>
      </w:pPr>
      <w:bookmarkStart w:id="0" w:name="_Toc8380077"/>
      <w:r>
        <w:br w:type="page"/>
      </w:r>
    </w:p>
    <w:p w14:paraId="30B2ED5B" w14:textId="4D143DFF" w:rsidR="00927C02" w:rsidRPr="00A45857" w:rsidRDefault="00927C02" w:rsidP="00F63E87">
      <w:pPr>
        <w:pStyle w:val="CoetzerHeading1"/>
        <w:numPr>
          <w:ilvl w:val="0"/>
          <w:numId w:val="2"/>
        </w:numPr>
        <w:ind w:left="425" w:hanging="425"/>
      </w:pPr>
      <w:r w:rsidRPr="00A45857">
        <w:lastRenderedPageBreak/>
        <w:t>INTRODUCTION</w:t>
      </w:r>
      <w:bookmarkEnd w:id="0"/>
    </w:p>
    <w:p w14:paraId="0B77810C" w14:textId="77777777" w:rsidR="00927C02" w:rsidRPr="00A45857" w:rsidRDefault="00927C02" w:rsidP="00992F2C">
      <w:pPr>
        <w:pStyle w:val="CoetzerListintro"/>
        <w:rPr>
          <w:lang w:val="en-GB"/>
        </w:rPr>
      </w:pPr>
      <w:r w:rsidRPr="00A45857">
        <w:rPr>
          <w:lang w:val="en-GB"/>
        </w:rPr>
        <w:t xml:space="preserve">The </w:t>
      </w:r>
      <w:r w:rsidR="00B53AA8" w:rsidRPr="00A45857">
        <w:rPr>
          <w:lang w:val="en-GB"/>
        </w:rPr>
        <w:t>provisions</w:t>
      </w:r>
      <w:r w:rsidRPr="00A45857">
        <w:rPr>
          <w:lang w:val="en-GB"/>
        </w:rPr>
        <w:t xml:space="preserve"> set out in this document tie in directly with two sets of formal provisions governing </w:t>
      </w:r>
      <w:r w:rsidR="00B05FF9" w:rsidRPr="00A45857">
        <w:rPr>
          <w:lang w:val="en-GB"/>
        </w:rPr>
        <w:t>m</w:t>
      </w:r>
      <w:r w:rsidRPr="00A45857">
        <w:rPr>
          <w:lang w:val="en-GB"/>
        </w:rPr>
        <w:t>aster’s degrees:</w:t>
      </w:r>
    </w:p>
    <w:p w14:paraId="029E6AB3" w14:textId="238B470B" w:rsidR="00927C02" w:rsidRPr="00A45857" w:rsidRDefault="00927C02" w:rsidP="00F63E87">
      <w:pPr>
        <w:pStyle w:val="CoetzerNormal"/>
        <w:numPr>
          <w:ilvl w:val="0"/>
          <w:numId w:val="3"/>
        </w:numPr>
        <w:spacing w:before="0"/>
        <w:ind w:left="714" w:hanging="357"/>
        <w:contextualSpacing/>
        <w:rPr>
          <w:lang w:val="en-GB"/>
        </w:rPr>
      </w:pPr>
      <w:r w:rsidRPr="00A45857">
        <w:rPr>
          <w:lang w:val="en-GB"/>
        </w:rPr>
        <w:t xml:space="preserve">those under </w:t>
      </w:r>
      <w:r w:rsidR="00845AEF" w:rsidRPr="00A45857">
        <w:rPr>
          <w:lang w:val="en-GB"/>
        </w:rPr>
        <w:t>“</w:t>
      </w:r>
      <w:r w:rsidR="00E91D09" w:rsidRPr="00A45857">
        <w:rPr>
          <w:lang w:val="en-GB"/>
        </w:rPr>
        <w:t>The Degree of Master</w:t>
      </w:r>
      <w:r w:rsidR="00845AEF" w:rsidRPr="00A45857">
        <w:rPr>
          <w:lang w:val="en-GB"/>
        </w:rPr>
        <w:t>”</w:t>
      </w:r>
      <w:r w:rsidRPr="00A45857">
        <w:rPr>
          <w:lang w:val="en-GB"/>
        </w:rPr>
        <w:t xml:space="preserve"> in Part 1 (General) of the University Calendar; and</w:t>
      </w:r>
    </w:p>
    <w:p w14:paraId="1270177E" w14:textId="77777777" w:rsidR="00927C02" w:rsidRPr="00A45857" w:rsidRDefault="00927C02" w:rsidP="00F63E87">
      <w:pPr>
        <w:pStyle w:val="CoetzerNormal"/>
        <w:numPr>
          <w:ilvl w:val="0"/>
          <w:numId w:val="3"/>
        </w:numPr>
        <w:ind w:left="714" w:hanging="357"/>
        <w:contextualSpacing/>
        <w:rPr>
          <w:lang w:val="en-GB"/>
        </w:rPr>
      </w:pPr>
      <w:r w:rsidRPr="00A45857">
        <w:rPr>
          <w:lang w:val="en-GB"/>
        </w:rPr>
        <w:t xml:space="preserve">those given in the Faculty of </w:t>
      </w:r>
      <w:r w:rsidR="005D089F" w:rsidRPr="00A45857">
        <w:rPr>
          <w:lang w:val="en-GB"/>
        </w:rPr>
        <w:t xml:space="preserve">Medicine and </w:t>
      </w:r>
      <w:r w:rsidRPr="00A45857">
        <w:rPr>
          <w:lang w:val="en-GB"/>
        </w:rPr>
        <w:t>Health Sciences</w:t>
      </w:r>
      <w:r w:rsidR="00E162E4" w:rsidRPr="00A45857">
        <w:rPr>
          <w:lang w:val="en-GB"/>
        </w:rPr>
        <w:t>’</w:t>
      </w:r>
      <w:r w:rsidRPr="00A45857">
        <w:rPr>
          <w:lang w:val="en-GB"/>
        </w:rPr>
        <w:t xml:space="preserve"> Calendar (Part 12). </w:t>
      </w:r>
    </w:p>
    <w:p w14:paraId="0A54484C" w14:textId="669CDB60" w:rsidR="00927C02" w:rsidRPr="00A45857" w:rsidRDefault="00B53AA8" w:rsidP="00992F2C">
      <w:pPr>
        <w:pStyle w:val="CoetzerNormal"/>
        <w:rPr>
          <w:lang w:val="en-GB"/>
        </w:rPr>
      </w:pPr>
      <w:r w:rsidRPr="00A45857">
        <w:rPr>
          <w:lang w:val="en-GB"/>
        </w:rPr>
        <w:t>Therefore</w:t>
      </w:r>
      <w:r w:rsidR="005E722D" w:rsidRPr="00A45857">
        <w:rPr>
          <w:lang w:val="en-GB"/>
        </w:rPr>
        <w:t>,</w:t>
      </w:r>
      <w:r w:rsidRPr="00A45857">
        <w:rPr>
          <w:lang w:val="en-GB"/>
        </w:rPr>
        <w:t xml:space="preserve"> please read the brochure </w:t>
      </w:r>
      <w:r w:rsidRPr="00A45857">
        <w:rPr>
          <w:b/>
          <w:lang w:val="en-GB"/>
        </w:rPr>
        <w:t xml:space="preserve">in conjunction with </w:t>
      </w:r>
      <w:r w:rsidRPr="00A45857">
        <w:rPr>
          <w:lang w:val="en-GB"/>
        </w:rPr>
        <w:t xml:space="preserve">the two sets of formal </w:t>
      </w:r>
      <w:r w:rsidR="00582B8D" w:rsidRPr="00A45857">
        <w:rPr>
          <w:lang w:val="en-GB"/>
        </w:rPr>
        <w:t>provisions</w:t>
      </w:r>
      <w:r w:rsidRPr="00A45857">
        <w:rPr>
          <w:lang w:val="en-GB"/>
        </w:rPr>
        <w:t xml:space="preserve">. </w:t>
      </w:r>
      <w:r w:rsidR="00DC46E2" w:rsidRPr="00A45857">
        <w:rPr>
          <w:lang w:val="en-GB"/>
        </w:rPr>
        <w:t>Keep</w:t>
      </w:r>
      <w:r w:rsidRPr="00A45857">
        <w:rPr>
          <w:lang w:val="en-GB"/>
        </w:rPr>
        <w:t xml:space="preserve"> this document </w:t>
      </w:r>
      <w:r w:rsidR="00DC46E2" w:rsidRPr="00A45857">
        <w:rPr>
          <w:lang w:val="en-GB"/>
        </w:rPr>
        <w:t xml:space="preserve">handy </w:t>
      </w:r>
      <w:r w:rsidR="00DD6051" w:rsidRPr="00A45857">
        <w:rPr>
          <w:lang w:val="en-GB"/>
        </w:rPr>
        <w:t>for</w:t>
      </w:r>
      <w:r w:rsidRPr="00A45857">
        <w:rPr>
          <w:b/>
          <w:lang w:val="en-GB"/>
        </w:rPr>
        <w:t xml:space="preserve"> future</w:t>
      </w:r>
      <w:r w:rsidR="00DD6051" w:rsidRPr="00A45857">
        <w:rPr>
          <w:b/>
          <w:lang w:val="en-GB"/>
        </w:rPr>
        <w:t xml:space="preserve"> reference</w:t>
      </w:r>
      <w:r w:rsidRPr="00A45857">
        <w:rPr>
          <w:lang w:val="en-GB"/>
        </w:rPr>
        <w:t>.</w:t>
      </w:r>
      <w:r w:rsidR="00501CB6" w:rsidRPr="00A45857">
        <w:rPr>
          <w:lang w:val="en-GB"/>
        </w:rPr>
        <w:t xml:space="preserve"> </w:t>
      </w:r>
    </w:p>
    <w:p w14:paraId="15F06540" w14:textId="77777777" w:rsidR="00927C02" w:rsidRPr="00A45857" w:rsidRDefault="00927C02" w:rsidP="00992F2C">
      <w:pPr>
        <w:pStyle w:val="CoetzerNormal"/>
        <w:rPr>
          <w:lang w:val="en-GB"/>
        </w:rPr>
      </w:pPr>
      <w:r w:rsidRPr="00A45857">
        <w:rPr>
          <w:lang w:val="en-GB"/>
        </w:rPr>
        <w:t>The term “</w:t>
      </w:r>
      <w:r w:rsidR="00DB4D20" w:rsidRPr="00A45857">
        <w:rPr>
          <w:lang w:val="en-GB"/>
        </w:rPr>
        <w:t xml:space="preserve">research </w:t>
      </w:r>
      <w:r w:rsidRPr="00A45857">
        <w:rPr>
          <w:lang w:val="en-GB"/>
        </w:rPr>
        <w:t xml:space="preserve">assignment” is the only officially accepted term for denoting the product of research for </w:t>
      </w:r>
      <w:r w:rsidR="00582B8D" w:rsidRPr="00A45857">
        <w:rPr>
          <w:lang w:val="en-GB"/>
        </w:rPr>
        <w:t xml:space="preserve">a structured </w:t>
      </w:r>
      <w:r w:rsidR="007732FE" w:rsidRPr="00A45857">
        <w:rPr>
          <w:lang w:val="en-GB"/>
        </w:rPr>
        <w:t>m</w:t>
      </w:r>
      <w:r w:rsidR="00DD6051" w:rsidRPr="00A45857">
        <w:rPr>
          <w:lang w:val="en-GB"/>
        </w:rPr>
        <w:t>aster’s</w:t>
      </w:r>
      <w:r w:rsidRPr="00A45857">
        <w:rPr>
          <w:lang w:val="en-GB"/>
        </w:rPr>
        <w:t xml:space="preserve"> study.</w:t>
      </w:r>
    </w:p>
    <w:p w14:paraId="502203E3" w14:textId="022DABD1" w:rsidR="00927C02" w:rsidRPr="00A45857" w:rsidRDefault="00582B8D" w:rsidP="00FF088A">
      <w:pPr>
        <w:pStyle w:val="CoetzerListintro"/>
        <w:rPr>
          <w:lang w:val="en-GB"/>
        </w:rPr>
      </w:pPr>
      <w:r w:rsidRPr="00A45857">
        <w:rPr>
          <w:lang w:val="en-GB"/>
        </w:rPr>
        <w:t xml:space="preserve">The </w:t>
      </w:r>
      <w:r w:rsidR="00927C02" w:rsidRPr="00A45857">
        <w:rPr>
          <w:lang w:val="en-GB"/>
        </w:rPr>
        <w:t xml:space="preserve">following </w:t>
      </w:r>
      <w:r w:rsidR="00B05FF9" w:rsidRPr="00A45857">
        <w:rPr>
          <w:lang w:val="en-GB"/>
        </w:rPr>
        <w:t xml:space="preserve">objectives </w:t>
      </w:r>
      <w:r w:rsidR="00083EC9" w:rsidRPr="00A45857">
        <w:rPr>
          <w:lang w:val="en-GB"/>
        </w:rPr>
        <w:t xml:space="preserve">apply </w:t>
      </w:r>
      <w:r w:rsidR="00927C02" w:rsidRPr="00A45857">
        <w:rPr>
          <w:lang w:val="en-GB"/>
        </w:rPr>
        <w:t>for such research:</w:t>
      </w:r>
      <w:r w:rsidR="00FF088A">
        <w:rPr>
          <w:lang w:val="en-GB"/>
        </w:rPr>
        <w:t xml:space="preserve"> </w:t>
      </w:r>
      <w:r w:rsidR="00927C02" w:rsidRPr="00A45857">
        <w:rPr>
          <w:lang w:val="en-GB"/>
        </w:rPr>
        <w:t>“</w:t>
      </w:r>
      <w:r w:rsidRPr="00A45857">
        <w:rPr>
          <w:lang w:val="en-GB"/>
        </w:rPr>
        <w:t>C</w:t>
      </w:r>
      <w:r w:rsidR="00927C02" w:rsidRPr="00A45857">
        <w:rPr>
          <w:lang w:val="en-GB"/>
        </w:rPr>
        <w:t>andidate</w:t>
      </w:r>
      <w:r w:rsidRPr="00A45857">
        <w:rPr>
          <w:lang w:val="en-GB"/>
        </w:rPr>
        <w:t>s</w:t>
      </w:r>
      <w:r w:rsidR="00927C02" w:rsidRPr="00A45857">
        <w:rPr>
          <w:lang w:val="en-GB"/>
        </w:rPr>
        <w:t xml:space="preserve"> in </w:t>
      </w:r>
      <w:r w:rsidRPr="00A45857">
        <w:rPr>
          <w:lang w:val="en-GB"/>
        </w:rPr>
        <w:t xml:space="preserve">all </w:t>
      </w:r>
      <w:r w:rsidR="00927C02" w:rsidRPr="00A45857">
        <w:rPr>
          <w:lang w:val="en-GB"/>
        </w:rPr>
        <w:t>field</w:t>
      </w:r>
      <w:r w:rsidRPr="00A45857">
        <w:rPr>
          <w:lang w:val="en-GB"/>
        </w:rPr>
        <w:t>s</w:t>
      </w:r>
      <w:r w:rsidR="00927C02" w:rsidRPr="00A45857">
        <w:rPr>
          <w:lang w:val="en-GB"/>
        </w:rPr>
        <w:t xml:space="preserve"> of </w:t>
      </w:r>
      <w:r w:rsidRPr="00A45857">
        <w:rPr>
          <w:lang w:val="en-GB"/>
        </w:rPr>
        <w:t xml:space="preserve">structured </w:t>
      </w:r>
      <w:r w:rsidR="007732FE" w:rsidRPr="00A45857">
        <w:rPr>
          <w:lang w:val="en-GB"/>
        </w:rPr>
        <w:t>m</w:t>
      </w:r>
      <w:r w:rsidR="002328F9" w:rsidRPr="00A45857">
        <w:rPr>
          <w:lang w:val="en-GB"/>
        </w:rPr>
        <w:t>aster’s</w:t>
      </w:r>
      <w:r w:rsidRPr="00A45857">
        <w:rPr>
          <w:lang w:val="en-GB"/>
        </w:rPr>
        <w:t xml:space="preserve"> </w:t>
      </w:r>
      <w:r w:rsidR="00927C02" w:rsidRPr="00A45857">
        <w:rPr>
          <w:lang w:val="en-GB"/>
        </w:rPr>
        <w:t xml:space="preserve">study </w:t>
      </w:r>
      <w:r w:rsidRPr="00A45857">
        <w:rPr>
          <w:lang w:val="en-GB"/>
        </w:rPr>
        <w:t>are</w:t>
      </w:r>
      <w:r w:rsidR="00927C02" w:rsidRPr="00A45857">
        <w:rPr>
          <w:lang w:val="en-GB"/>
        </w:rPr>
        <w:t xml:space="preserve"> required, as part of the final examination, to </w:t>
      </w:r>
      <w:r w:rsidR="00AE6487" w:rsidRPr="00A45857">
        <w:rPr>
          <w:lang w:val="en-GB"/>
        </w:rPr>
        <w:t xml:space="preserve">complete </w:t>
      </w:r>
      <w:r w:rsidR="00927C02" w:rsidRPr="00A45857">
        <w:rPr>
          <w:lang w:val="en-GB"/>
        </w:rPr>
        <w:t xml:space="preserve">an assignment or a publication(s) to the </w:t>
      </w:r>
      <w:r w:rsidR="00AE6487" w:rsidRPr="00A45857">
        <w:rPr>
          <w:lang w:val="en-GB"/>
        </w:rPr>
        <w:t xml:space="preserve">confirmed </w:t>
      </w:r>
      <w:r w:rsidR="00927C02" w:rsidRPr="00A45857">
        <w:rPr>
          <w:lang w:val="en-GB"/>
        </w:rPr>
        <w:t xml:space="preserve">satisfaction of the </w:t>
      </w:r>
      <w:r w:rsidR="00AE6487" w:rsidRPr="00A45857">
        <w:rPr>
          <w:lang w:val="en-GB"/>
        </w:rPr>
        <w:t xml:space="preserve">relevant Postgraduate Programme Committee and </w:t>
      </w:r>
      <w:r w:rsidR="006133EB" w:rsidRPr="00A45857">
        <w:rPr>
          <w:lang w:val="en-GB"/>
        </w:rPr>
        <w:t>the head of the</w:t>
      </w:r>
      <w:r w:rsidR="00B25379">
        <w:rPr>
          <w:lang w:val="en-GB"/>
        </w:rPr>
        <w:t xml:space="preserve"> environment (</w:t>
      </w:r>
      <w:r w:rsidR="00B25379" w:rsidRPr="00A45857">
        <w:rPr>
          <w:lang w:val="en-GB"/>
        </w:rPr>
        <w:t>department</w:t>
      </w:r>
      <w:r w:rsidR="00B25379">
        <w:rPr>
          <w:lang w:val="en-GB"/>
        </w:rPr>
        <w:t>/</w:t>
      </w:r>
      <w:r w:rsidR="006133EB" w:rsidRPr="00A45857">
        <w:rPr>
          <w:lang w:val="en-GB"/>
        </w:rPr>
        <w:t>division</w:t>
      </w:r>
      <w:r w:rsidR="006B3A22" w:rsidRPr="00A45857">
        <w:rPr>
          <w:lang w:val="en-GB"/>
        </w:rPr>
        <w:t>/centre</w:t>
      </w:r>
      <w:r w:rsidR="00B25379">
        <w:rPr>
          <w:lang w:val="en-GB"/>
        </w:rPr>
        <w:t>)</w:t>
      </w:r>
      <w:r w:rsidR="00927C02" w:rsidRPr="00A45857">
        <w:rPr>
          <w:lang w:val="en-GB"/>
        </w:rPr>
        <w:t xml:space="preserve">, </w:t>
      </w:r>
      <w:r w:rsidR="00083EC9" w:rsidRPr="00A45857">
        <w:rPr>
          <w:lang w:val="en-GB"/>
        </w:rPr>
        <w:t xml:space="preserve">and </w:t>
      </w:r>
      <w:r w:rsidR="00927C02" w:rsidRPr="00A45857">
        <w:rPr>
          <w:lang w:val="en-GB"/>
        </w:rPr>
        <w:t>in which evidence is provided that the candidate</w:t>
      </w:r>
      <w:r w:rsidR="00803EB4" w:rsidRPr="00A45857">
        <w:rPr>
          <w:lang w:val="en-GB"/>
        </w:rPr>
        <w:t xml:space="preserve"> is able to</w:t>
      </w:r>
      <w:r w:rsidR="002C1E69" w:rsidRPr="00A45857">
        <w:rPr>
          <w:lang w:val="en-GB"/>
        </w:rPr>
        <w:t>:</w:t>
      </w:r>
    </w:p>
    <w:p w14:paraId="32AE3224" w14:textId="77777777" w:rsidR="00927C02" w:rsidRPr="00A45857" w:rsidRDefault="00927C02" w:rsidP="00F63E87">
      <w:pPr>
        <w:pStyle w:val="CoetzerNormal"/>
        <w:numPr>
          <w:ilvl w:val="0"/>
          <w:numId w:val="4"/>
        </w:numPr>
        <w:spacing w:before="0"/>
        <w:ind w:left="714" w:hanging="357"/>
        <w:contextualSpacing/>
        <w:rPr>
          <w:lang w:val="en-GB"/>
        </w:rPr>
      </w:pPr>
      <w:r w:rsidRPr="00A45857">
        <w:rPr>
          <w:lang w:val="en-GB"/>
        </w:rPr>
        <w:t xml:space="preserve">plan </w:t>
      </w:r>
      <w:proofErr w:type="gramStart"/>
      <w:r w:rsidRPr="00A45857">
        <w:rPr>
          <w:lang w:val="en-GB"/>
        </w:rPr>
        <w:t>research;</w:t>
      </w:r>
      <w:proofErr w:type="gramEnd"/>
    </w:p>
    <w:p w14:paraId="5FC657E8" w14:textId="77777777" w:rsidR="00927C02" w:rsidRPr="00A45857" w:rsidRDefault="00927C02" w:rsidP="00F63E87">
      <w:pPr>
        <w:pStyle w:val="CoetzerNormal"/>
        <w:numPr>
          <w:ilvl w:val="0"/>
          <w:numId w:val="4"/>
        </w:numPr>
        <w:ind w:left="714" w:hanging="357"/>
        <w:contextualSpacing/>
        <w:rPr>
          <w:lang w:val="en-GB"/>
        </w:rPr>
      </w:pPr>
      <w:r w:rsidRPr="00A45857">
        <w:rPr>
          <w:lang w:val="en-GB"/>
        </w:rPr>
        <w:t xml:space="preserve">apply the literature </w:t>
      </w:r>
      <w:r w:rsidR="006133EB" w:rsidRPr="00A45857">
        <w:rPr>
          <w:lang w:val="en-GB"/>
        </w:rPr>
        <w:t xml:space="preserve">study </w:t>
      </w:r>
      <w:r w:rsidRPr="00A45857">
        <w:rPr>
          <w:lang w:val="en-GB"/>
        </w:rPr>
        <w:t xml:space="preserve">to the </w:t>
      </w:r>
      <w:proofErr w:type="gramStart"/>
      <w:r w:rsidRPr="00A45857">
        <w:rPr>
          <w:lang w:val="en-GB"/>
        </w:rPr>
        <w:t>research;</w:t>
      </w:r>
      <w:proofErr w:type="gramEnd"/>
    </w:p>
    <w:p w14:paraId="57274E66" w14:textId="77777777" w:rsidR="00927C02" w:rsidRPr="00A45857" w:rsidRDefault="00927C02" w:rsidP="00F63E87">
      <w:pPr>
        <w:pStyle w:val="CoetzerNormal"/>
        <w:numPr>
          <w:ilvl w:val="0"/>
          <w:numId w:val="4"/>
        </w:numPr>
        <w:ind w:left="714" w:hanging="357"/>
        <w:contextualSpacing/>
        <w:rPr>
          <w:lang w:val="en-GB"/>
        </w:rPr>
      </w:pPr>
      <w:r w:rsidRPr="00A45857">
        <w:rPr>
          <w:lang w:val="en-GB"/>
        </w:rPr>
        <w:t xml:space="preserve">apply elementary statistical </w:t>
      </w:r>
      <w:proofErr w:type="gramStart"/>
      <w:r w:rsidRPr="00A45857">
        <w:rPr>
          <w:lang w:val="en-GB"/>
        </w:rPr>
        <w:t>principles;</w:t>
      </w:r>
      <w:proofErr w:type="gramEnd"/>
    </w:p>
    <w:p w14:paraId="19F78735" w14:textId="77777777" w:rsidR="00927C02" w:rsidRPr="00A45857" w:rsidRDefault="00927C02" w:rsidP="00F63E87">
      <w:pPr>
        <w:pStyle w:val="CoetzerNormal"/>
        <w:numPr>
          <w:ilvl w:val="0"/>
          <w:numId w:val="4"/>
        </w:numPr>
        <w:ind w:left="714" w:hanging="357"/>
        <w:contextualSpacing/>
        <w:rPr>
          <w:lang w:val="en-GB"/>
        </w:rPr>
      </w:pPr>
      <w:r w:rsidRPr="00A45857">
        <w:rPr>
          <w:lang w:val="en-GB"/>
        </w:rPr>
        <w:t>conclude a project; and</w:t>
      </w:r>
    </w:p>
    <w:p w14:paraId="480AC229" w14:textId="77777777" w:rsidR="00927C02" w:rsidRPr="00A45857" w:rsidRDefault="00927C02" w:rsidP="00F63E87">
      <w:pPr>
        <w:pStyle w:val="CoetzerNormal"/>
        <w:numPr>
          <w:ilvl w:val="0"/>
          <w:numId w:val="4"/>
        </w:numPr>
        <w:ind w:left="714" w:hanging="357"/>
        <w:contextualSpacing/>
        <w:rPr>
          <w:lang w:val="en-GB"/>
        </w:rPr>
      </w:pPr>
      <w:r w:rsidRPr="00A45857">
        <w:rPr>
          <w:lang w:val="en-GB"/>
        </w:rPr>
        <w:t>draw meaningful conclusions.”</w:t>
      </w:r>
    </w:p>
    <w:p w14:paraId="052456CE" w14:textId="77777777" w:rsidR="00927C02" w:rsidRPr="00A45857" w:rsidRDefault="00927C02" w:rsidP="00992F2C">
      <w:pPr>
        <w:pStyle w:val="CoetzerListintro"/>
        <w:rPr>
          <w:lang w:val="en-GB"/>
        </w:rPr>
      </w:pPr>
      <w:proofErr w:type="gramStart"/>
      <w:r w:rsidRPr="00A45857">
        <w:rPr>
          <w:lang w:val="en-GB"/>
        </w:rPr>
        <w:t>In order to</w:t>
      </w:r>
      <w:proofErr w:type="gramEnd"/>
      <w:r w:rsidRPr="00A45857">
        <w:rPr>
          <w:lang w:val="en-GB"/>
        </w:rPr>
        <w:t xml:space="preserve"> achieve these objectives, the candidate must therefore demonstrate that</w:t>
      </w:r>
      <w:r w:rsidR="002C1E69" w:rsidRPr="00A45857">
        <w:rPr>
          <w:lang w:val="en-GB"/>
        </w:rPr>
        <w:t>:</w:t>
      </w:r>
    </w:p>
    <w:p w14:paraId="5E22D422" w14:textId="17E917F5" w:rsidR="00927C02" w:rsidRPr="00A45857" w:rsidRDefault="006B3A22" w:rsidP="00F63E87">
      <w:pPr>
        <w:pStyle w:val="CoetzerNormal"/>
        <w:numPr>
          <w:ilvl w:val="0"/>
          <w:numId w:val="5"/>
        </w:numPr>
        <w:spacing w:before="0"/>
        <w:ind w:left="714" w:hanging="357"/>
        <w:contextualSpacing/>
        <w:rPr>
          <w:lang w:val="en-GB"/>
        </w:rPr>
      </w:pPr>
      <w:r w:rsidRPr="00A45857">
        <w:rPr>
          <w:lang w:val="en-GB"/>
        </w:rPr>
        <w:t xml:space="preserve">they have </w:t>
      </w:r>
      <w:r w:rsidR="00927C02" w:rsidRPr="00A45857">
        <w:rPr>
          <w:lang w:val="en-GB"/>
        </w:rPr>
        <w:t xml:space="preserve">developed an </w:t>
      </w:r>
      <w:r w:rsidR="002C1E69" w:rsidRPr="00A45857">
        <w:rPr>
          <w:lang w:val="en-GB"/>
        </w:rPr>
        <w:t xml:space="preserve">ability for </w:t>
      </w:r>
      <w:r w:rsidR="00927C02" w:rsidRPr="00A45857">
        <w:rPr>
          <w:lang w:val="en-GB"/>
        </w:rPr>
        <w:t xml:space="preserve">independent critical </w:t>
      </w:r>
      <w:proofErr w:type="gramStart"/>
      <w:r w:rsidR="00927C02" w:rsidRPr="00A45857">
        <w:rPr>
          <w:lang w:val="en-GB"/>
        </w:rPr>
        <w:t>judgement;</w:t>
      </w:r>
      <w:proofErr w:type="gramEnd"/>
    </w:p>
    <w:p w14:paraId="7930F823" w14:textId="6448DD01" w:rsidR="00927C02" w:rsidRPr="00A45857" w:rsidRDefault="006B3A22" w:rsidP="00F63E87">
      <w:pPr>
        <w:pStyle w:val="CoetzerNormal"/>
        <w:numPr>
          <w:ilvl w:val="0"/>
          <w:numId w:val="5"/>
        </w:numPr>
        <w:ind w:left="714" w:hanging="357"/>
        <w:contextualSpacing/>
        <w:rPr>
          <w:lang w:val="en-GB"/>
        </w:rPr>
      </w:pPr>
      <w:r w:rsidRPr="00A45857">
        <w:rPr>
          <w:lang w:val="en-GB"/>
        </w:rPr>
        <w:t xml:space="preserve">they </w:t>
      </w:r>
      <w:proofErr w:type="gramStart"/>
      <w:r w:rsidRPr="00A45857">
        <w:rPr>
          <w:lang w:val="en-GB"/>
        </w:rPr>
        <w:t>are</w:t>
      </w:r>
      <w:r w:rsidR="00927C02" w:rsidRPr="00A45857">
        <w:rPr>
          <w:lang w:val="en-GB"/>
        </w:rPr>
        <w:t xml:space="preserve"> able to</w:t>
      </w:r>
      <w:proofErr w:type="gramEnd"/>
      <w:r w:rsidR="00927C02" w:rsidRPr="00A45857">
        <w:rPr>
          <w:lang w:val="en-GB"/>
        </w:rPr>
        <w:t xml:space="preserve"> discuss both existing and newly acquired knowledge in a rational and objective manner; and</w:t>
      </w:r>
    </w:p>
    <w:p w14:paraId="66AC441C" w14:textId="5A5368BF" w:rsidR="00927C02" w:rsidRPr="00A45857" w:rsidRDefault="00927C02" w:rsidP="00F63E87">
      <w:pPr>
        <w:pStyle w:val="CoetzerNormal"/>
        <w:numPr>
          <w:ilvl w:val="0"/>
          <w:numId w:val="5"/>
        </w:numPr>
        <w:ind w:left="714" w:hanging="357"/>
        <w:contextualSpacing/>
        <w:rPr>
          <w:lang w:val="en-GB"/>
        </w:rPr>
      </w:pPr>
      <w:r w:rsidRPr="00A45857">
        <w:rPr>
          <w:lang w:val="en-GB"/>
        </w:rPr>
        <w:t xml:space="preserve">the research </w:t>
      </w:r>
      <w:r w:rsidR="005E722D" w:rsidRPr="00A45857">
        <w:rPr>
          <w:lang w:val="en-GB"/>
        </w:rPr>
        <w:t xml:space="preserve">contributes </w:t>
      </w:r>
      <w:r w:rsidRPr="00A45857">
        <w:rPr>
          <w:lang w:val="en-GB"/>
        </w:rPr>
        <w:t>to existing knowledge.</w:t>
      </w:r>
    </w:p>
    <w:p w14:paraId="6750E372" w14:textId="3B270F37" w:rsidR="00927C02" w:rsidRPr="00A45857" w:rsidRDefault="00927C02" w:rsidP="00F63E87">
      <w:pPr>
        <w:pStyle w:val="CoetzerHeading1"/>
        <w:numPr>
          <w:ilvl w:val="0"/>
          <w:numId w:val="2"/>
        </w:numPr>
        <w:ind w:left="425" w:hanging="425"/>
      </w:pPr>
      <w:bookmarkStart w:id="1" w:name="_Toc8380078"/>
      <w:r w:rsidRPr="00A45857">
        <w:t>FORMAT OF ASSIGNMENT</w:t>
      </w:r>
      <w:bookmarkEnd w:id="1"/>
    </w:p>
    <w:p w14:paraId="19C0464B" w14:textId="02896913" w:rsidR="00927C02" w:rsidRPr="00A45857" w:rsidRDefault="00927C02" w:rsidP="00F63E87">
      <w:pPr>
        <w:pStyle w:val="CoetzerNumeredpara"/>
        <w:numPr>
          <w:ilvl w:val="0"/>
          <w:numId w:val="6"/>
        </w:numPr>
        <w:rPr>
          <w:lang w:val="en-GB"/>
        </w:rPr>
      </w:pPr>
      <w:r w:rsidRPr="00A45857">
        <w:rPr>
          <w:lang w:val="en-GB"/>
        </w:rPr>
        <w:t xml:space="preserve">The candidate must furnish the following declaration on the first page of </w:t>
      </w:r>
      <w:r w:rsidR="008B5348" w:rsidRPr="00A45857">
        <w:rPr>
          <w:lang w:val="en-GB"/>
        </w:rPr>
        <w:t xml:space="preserve">the </w:t>
      </w:r>
      <w:r w:rsidRPr="00A45857">
        <w:rPr>
          <w:lang w:val="en-GB"/>
        </w:rPr>
        <w:t xml:space="preserve">assignment after the title page, and sign and appropriately date it: </w:t>
      </w:r>
    </w:p>
    <w:p w14:paraId="6A5E3FFE" w14:textId="1A32F173" w:rsidR="00927C02" w:rsidRPr="00A45857" w:rsidRDefault="000870F9" w:rsidP="00222194">
      <w:pPr>
        <w:pStyle w:val="CoetzerDeclarationTitle"/>
        <w:rPr>
          <w:lang w:val="en-GB"/>
        </w:rPr>
      </w:pPr>
      <w:r w:rsidRPr="00A45857">
        <w:rPr>
          <w:b w:val="0"/>
          <w:noProof/>
          <w:lang w:eastAsia="en-ZA"/>
        </w:rPr>
        <mc:AlternateContent>
          <mc:Choice Requires="wps">
            <w:drawing>
              <wp:anchor distT="0" distB="0" distL="114300" distR="114300" simplePos="0" relativeHeight="251659264" behindDoc="0" locked="0" layoutInCell="1" allowOverlap="1" wp14:anchorId="2F658A31" wp14:editId="0AB68B08">
                <wp:simplePos x="0" y="0"/>
                <wp:positionH relativeFrom="column">
                  <wp:posOffset>295733</wp:posOffset>
                </wp:positionH>
                <wp:positionV relativeFrom="paragraph">
                  <wp:posOffset>40197</wp:posOffset>
                </wp:positionV>
                <wp:extent cx="5372100" cy="1451344"/>
                <wp:effectExtent l="0" t="0" r="19050" b="15875"/>
                <wp:wrapNone/>
                <wp:docPr id="1" name="Rectangle 1"/>
                <wp:cNvGraphicFramePr/>
                <a:graphic xmlns:a="http://schemas.openxmlformats.org/drawingml/2006/main">
                  <a:graphicData uri="http://schemas.microsoft.com/office/word/2010/wordprocessingShape">
                    <wps:wsp>
                      <wps:cNvSpPr/>
                      <wps:spPr>
                        <a:xfrm>
                          <a:off x="0" y="0"/>
                          <a:ext cx="5372100" cy="145134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2958E1" id="Rectangle 1" o:spid="_x0000_s1026" style="position:absolute;margin-left:23.3pt;margin-top:3.15pt;width:423pt;height:11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" filled="f" strokecolor="black [3213]" strokeweight="1pt"/>
            </w:pict>
          </mc:Fallback>
        </mc:AlternateContent>
      </w:r>
      <w:r w:rsidR="00927C02" w:rsidRPr="00A45857">
        <w:rPr>
          <w:b w:val="0"/>
          <w:lang w:val="en-GB"/>
        </w:rPr>
        <w:t>“</w:t>
      </w:r>
      <w:r w:rsidR="00927C02" w:rsidRPr="00A45857">
        <w:rPr>
          <w:lang w:val="en-GB"/>
        </w:rPr>
        <w:t>Declaration</w:t>
      </w:r>
    </w:p>
    <w:p w14:paraId="0FF4A6AD" w14:textId="6F38DE4F" w:rsidR="00D9582B" w:rsidRDefault="00927C02" w:rsidP="00D9582B">
      <w:pPr>
        <w:pStyle w:val="CoetzerDeclarationpara"/>
        <w:spacing w:after="0"/>
        <w:rPr>
          <w:lang w:val="en-GB"/>
        </w:rPr>
      </w:pPr>
      <w:r w:rsidRPr="00A45857">
        <w:rPr>
          <w:lang w:val="en-GB"/>
        </w:rPr>
        <w:t>I, the undersigned, hereby declare that the work contained in this assignment is my original work and that I have not previously submitted it</w:t>
      </w:r>
      <w:r w:rsidR="002C1E69" w:rsidRPr="00A45857">
        <w:rPr>
          <w:lang w:val="en-GB"/>
        </w:rPr>
        <w:t>,</w:t>
      </w:r>
      <w:r w:rsidRPr="00A45857">
        <w:rPr>
          <w:lang w:val="en-GB"/>
        </w:rPr>
        <w:t xml:space="preserve"> </w:t>
      </w:r>
      <w:r w:rsidR="002C1E69" w:rsidRPr="00A45857">
        <w:rPr>
          <w:lang w:val="en-GB"/>
        </w:rPr>
        <w:t xml:space="preserve">in its entirety or in part, </w:t>
      </w:r>
      <w:r w:rsidRPr="00A45857">
        <w:rPr>
          <w:lang w:val="en-GB"/>
        </w:rPr>
        <w:t xml:space="preserve">at any university for a degree. </w:t>
      </w:r>
    </w:p>
    <w:p w14:paraId="73B57C4D" w14:textId="77777777" w:rsidR="00D9582B" w:rsidRPr="00D9582B" w:rsidRDefault="00D9582B" w:rsidP="00D9582B">
      <w:pPr>
        <w:pStyle w:val="CoetzerDeclarationpara"/>
        <w:spacing w:after="0"/>
        <w:rPr>
          <w:sz w:val="6"/>
          <w:szCs w:val="6"/>
          <w:lang w:val="en-GB"/>
        </w:rPr>
      </w:pPr>
    </w:p>
    <w:p w14:paraId="5480B7EA" w14:textId="6F439D41" w:rsidR="00927C02" w:rsidRPr="00A45857" w:rsidRDefault="00927C02" w:rsidP="00EC1F70">
      <w:pPr>
        <w:pStyle w:val="CoetzerDeclarationsignature"/>
        <w:spacing w:before="0"/>
        <w:rPr>
          <w:lang w:val="en-GB"/>
        </w:rPr>
      </w:pPr>
      <w:r w:rsidRPr="00A45857">
        <w:rPr>
          <w:lang w:val="en-GB"/>
        </w:rPr>
        <w:t>Signature:</w:t>
      </w:r>
      <w:r w:rsidR="00AA2E54" w:rsidRPr="00A45857">
        <w:rPr>
          <w:lang w:val="en-GB"/>
        </w:rPr>
        <w:tab/>
      </w:r>
      <w:r w:rsidRPr="00A45857">
        <w:rPr>
          <w:i/>
          <w:lang w:val="en-GB"/>
        </w:rPr>
        <w:t>............................……......................</w:t>
      </w:r>
      <w:r w:rsidRPr="00A45857">
        <w:rPr>
          <w:lang w:val="en-GB"/>
        </w:rPr>
        <w:tab/>
        <w:t>Date:</w:t>
      </w:r>
      <w:r w:rsidR="00AA2E54" w:rsidRPr="00A45857">
        <w:rPr>
          <w:lang w:val="en-GB"/>
        </w:rPr>
        <w:tab/>
      </w:r>
      <w:r w:rsidR="00AA2E54" w:rsidRPr="00A45857">
        <w:rPr>
          <w:b w:val="0"/>
          <w:lang w:val="en-GB"/>
        </w:rPr>
        <w:tab/>
      </w:r>
      <w:r w:rsidRPr="00A45857">
        <w:rPr>
          <w:b w:val="0"/>
          <w:lang w:val="en-GB"/>
        </w:rPr>
        <w:t>”</w:t>
      </w:r>
    </w:p>
    <w:p w14:paraId="46D5EC63" w14:textId="00F524B8" w:rsidR="00927C02" w:rsidRPr="00A45857" w:rsidRDefault="00E37086" w:rsidP="00E37086">
      <w:pPr>
        <w:pStyle w:val="CoetzerDeclarationTitle"/>
        <w:jc w:val="center"/>
        <w:rPr>
          <w:lang w:val="en-GB"/>
        </w:rPr>
      </w:pPr>
      <w:r w:rsidRPr="00A45857">
        <w:rPr>
          <w:b w:val="0"/>
          <w:noProof/>
          <w:lang w:eastAsia="en-ZA"/>
        </w:rPr>
        <mc:AlternateContent>
          <mc:Choice Requires="wps">
            <w:drawing>
              <wp:anchor distT="0" distB="0" distL="114300" distR="114300" simplePos="0" relativeHeight="251661312" behindDoc="0" locked="0" layoutInCell="1" allowOverlap="1" wp14:anchorId="6CC1CC45" wp14:editId="6F65C645">
                <wp:simplePos x="0" y="0"/>
                <wp:positionH relativeFrom="column">
                  <wp:posOffset>295733</wp:posOffset>
                </wp:positionH>
                <wp:positionV relativeFrom="paragraph">
                  <wp:posOffset>383274</wp:posOffset>
                </wp:positionV>
                <wp:extent cx="5372100" cy="1472609"/>
                <wp:effectExtent l="0" t="0" r="19050" b="13335"/>
                <wp:wrapNone/>
                <wp:docPr id="2" name="Rectangle 2"/>
                <wp:cNvGraphicFramePr/>
                <a:graphic xmlns:a="http://schemas.openxmlformats.org/drawingml/2006/main">
                  <a:graphicData uri="http://schemas.microsoft.com/office/word/2010/wordprocessingShape">
                    <wps:wsp>
                      <wps:cNvSpPr/>
                      <wps:spPr>
                        <a:xfrm>
                          <a:off x="0" y="0"/>
                          <a:ext cx="5372100" cy="14726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889D6B" id="Rectangle 2" o:spid="_x0000_s1026" style="position:absolute;margin-left:23.3pt;margin-top:30.2pt;width:423pt;height:115.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" filled="f" strokecolor="black [3213]" strokeweight="1pt"/>
            </w:pict>
          </mc:Fallback>
        </mc:AlternateContent>
      </w:r>
      <w:r w:rsidR="00927C02" w:rsidRPr="00A45857">
        <w:rPr>
          <w:lang w:val="en-GB"/>
        </w:rPr>
        <w:t>OR</w:t>
      </w:r>
    </w:p>
    <w:p w14:paraId="32FBDD46" w14:textId="4DA65419" w:rsidR="00927C02" w:rsidRPr="00A45857" w:rsidRDefault="00927C02" w:rsidP="00222194">
      <w:pPr>
        <w:pStyle w:val="CoetzerDeclarationTitle"/>
        <w:rPr>
          <w:lang w:val="af-ZA"/>
        </w:rPr>
      </w:pPr>
      <w:r w:rsidRPr="00A45857">
        <w:rPr>
          <w:b w:val="0"/>
          <w:lang w:val="en-GB"/>
        </w:rPr>
        <w:t>“</w:t>
      </w:r>
      <w:r w:rsidRPr="00A45857">
        <w:rPr>
          <w:lang w:val="af-ZA"/>
        </w:rPr>
        <w:t>Verklaring</w:t>
      </w:r>
    </w:p>
    <w:p w14:paraId="6A9FBD74" w14:textId="1B7E333B" w:rsidR="00053603" w:rsidRPr="00D9582B" w:rsidRDefault="00927C02" w:rsidP="008A7FE8">
      <w:pPr>
        <w:pStyle w:val="CoetzerDeclarationpara"/>
        <w:rPr>
          <w:lang w:val="af-ZA"/>
        </w:rPr>
      </w:pPr>
      <w:r w:rsidRPr="00A45857">
        <w:rPr>
          <w:lang w:val="af-ZA"/>
        </w:rPr>
        <w:t xml:space="preserve">Ek, die ondergetekende, verklaar hiermee dat die werk in hierdie werkstuk vervat my oorspronklike werk is en dat ek dit nie vantevore in die geheel of gedeeltelik by enige universiteit ter verkryging van ’n graad voorgelê het nie. </w:t>
      </w:r>
    </w:p>
    <w:p w14:paraId="4E13E486" w14:textId="34644CDA" w:rsidR="00927C02" w:rsidRPr="00A45857" w:rsidRDefault="00927C02" w:rsidP="00D9582B">
      <w:pPr>
        <w:pStyle w:val="CoetzerDeclarationsignature"/>
        <w:spacing w:before="0" w:after="0"/>
        <w:rPr>
          <w:lang w:val="af-ZA"/>
        </w:rPr>
      </w:pPr>
      <w:r w:rsidRPr="00A45857">
        <w:rPr>
          <w:lang w:val="af-ZA"/>
        </w:rPr>
        <w:lastRenderedPageBreak/>
        <w:t>Handtekening:</w:t>
      </w:r>
      <w:r w:rsidR="00AA2E54" w:rsidRPr="00A45857">
        <w:rPr>
          <w:lang w:val="af-ZA"/>
        </w:rPr>
        <w:tab/>
      </w:r>
      <w:r w:rsidR="00AA2E54" w:rsidRPr="00A45857">
        <w:rPr>
          <w:i/>
          <w:lang w:val="af-ZA"/>
        </w:rPr>
        <w:tab/>
      </w:r>
      <w:r w:rsidR="00AA2E54" w:rsidRPr="00A45857">
        <w:rPr>
          <w:lang w:val="af-ZA"/>
        </w:rPr>
        <w:tab/>
      </w:r>
      <w:r w:rsidRPr="00A45857">
        <w:rPr>
          <w:lang w:val="af-ZA"/>
        </w:rPr>
        <w:t>Datum:</w:t>
      </w:r>
      <w:r w:rsidR="00AA2E54" w:rsidRPr="00A45857">
        <w:rPr>
          <w:lang w:val="af-ZA"/>
        </w:rPr>
        <w:tab/>
      </w:r>
      <w:r w:rsidR="00AA2E54" w:rsidRPr="00A45857">
        <w:rPr>
          <w:b w:val="0"/>
          <w:lang w:val="af-ZA"/>
        </w:rPr>
        <w:tab/>
      </w:r>
      <w:r w:rsidRPr="00A45857">
        <w:rPr>
          <w:b w:val="0"/>
          <w:lang w:val="af-ZA"/>
        </w:rPr>
        <w:t>”</w:t>
      </w:r>
    </w:p>
    <w:p w14:paraId="1126F28D" w14:textId="77777777" w:rsidR="00DD6051" w:rsidRPr="00A45857" w:rsidRDefault="00927C02" w:rsidP="00F63E87">
      <w:pPr>
        <w:pStyle w:val="CoetzerNumeredpara"/>
        <w:numPr>
          <w:ilvl w:val="0"/>
          <w:numId w:val="6"/>
        </w:numPr>
        <w:rPr>
          <w:lang w:val="en-GB"/>
        </w:rPr>
      </w:pPr>
      <w:r w:rsidRPr="00A45857">
        <w:rPr>
          <w:b/>
          <w:lang w:val="en-GB"/>
        </w:rPr>
        <w:t>The assignment may be submitted in</w:t>
      </w:r>
      <w:r w:rsidRPr="00A45857">
        <w:rPr>
          <w:lang w:val="en-GB"/>
        </w:rPr>
        <w:t xml:space="preserve"> </w:t>
      </w:r>
      <w:r w:rsidRPr="00A45857">
        <w:rPr>
          <w:b/>
          <w:lang w:val="en-GB"/>
        </w:rPr>
        <w:t>one of the following two formats</w:t>
      </w:r>
      <w:r w:rsidRPr="00A45857">
        <w:rPr>
          <w:lang w:val="en-GB"/>
        </w:rPr>
        <w:t>:</w:t>
      </w:r>
    </w:p>
    <w:p w14:paraId="436F5BF5" w14:textId="2D2519FD" w:rsidR="00927C02" w:rsidRPr="00A45857" w:rsidRDefault="00DD0196" w:rsidP="007C0FC5">
      <w:pPr>
        <w:pStyle w:val="CoetzerIndent2"/>
        <w:rPr>
          <w:b w:val="0"/>
          <w:lang w:val="en-GB"/>
        </w:rPr>
      </w:pPr>
      <w:r w:rsidRPr="00A45857">
        <w:rPr>
          <w:lang w:val="en-GB"/>
        </w:rPr>
        <w:t xml:space="preserve">Option 1: </w:t>
      </w:r>
      <w:r w:rsidR="00927C02" w:rsidRPr="00A45857">
        <w:rPr>
          <w:b w:val="0"/>
          <w:lang w:val="en-GB"/>
        </w:rPr>
        <w:t xml:space="preserve">A completed manuscript for a </w:t>
      </w:r>
      <w:r w:rsidR="00AB5FEA" w:rsidRPr="00A45857">
        <w:rPr>
          <w:b w:val="0"/>
          <w:lang w:val="en-GB"/>
        </w:rPr>
        <w:t>(preferably subsidy-</w:t>
      </w:r>
      <w:r w:rsidR="0006794E" w:rsidRPr="00A45857">
        <w:rPr>
          <w:b w:val="0"/>
          <w:lang w:val="en-GB"/>
        </w:rPr>
        <w:t>bear</w:t>
      </w:r>
      <w:r w:rsidR="00AB5FEA" w:rsidRPr="00A45857">
        <w:rPr>
          <w:b w:val="0"/>
          <w:lang w:val="en-GB"/>
        </w:rPr>
        <w:t>ing</w:t>
      </w:r>
      <w:r w:rsidR="0017202B" w:rsidRPr="00A45857">
        <w:rPr>
          <w:b w:val="0"/>
          <w:lang w:val="en-GB"/>
        </w:rPr>
        <w:t xml:space="preserve"> </w:t>
      </w:r>
      <w:proofErr w:type="gramStart"/>
      <w:r w:rsidR="0017202B" w:rsidRPr="00A45857">
        <w:rPr>
          <w:b w:val="0"/>
          <w:lang w:val="en-GB"/>
        </w:rPr>
        <w:t>i.e.</w:t>
      </w:r>
      <w:proofErr w:type="gramEnd"/>
      <w:r w:rsidR="0017202B" w:rsidRPr="00A45857">
        <w:rPr>
          <w:b w:val="0"/>
          <w:lang w:val="en-GB"/>
        </w:rPr>
        <w:t xml:space="preserve"> that appears on the list of the approved scientific journals of the Department of Education</w:t>
      </w:r>
      <w:r w:rsidR="00AB5FEA" w:rsidRPr="00A45857">
        <w:rPr>
          <w:b w:val="0"/>
          <w:lang w:val="en-GB"/>
        </w:rPr>
        <w:t xml:space="preserve">) </w:t>
      </w:r>
      <w:r w:rsidR="00927C02" w:rsidRPr="00A45857">
        <w:rPr>
          <w:b w:val="0"/>
          <w:lang w:val="en-GB"/>
        </w:rPr>
        <w:t>peer-</w:t>
      </w:r>
      <w:r w:rsidR="002C1E69" w:rsidRPr="00A45857">
        <w:rPr>
          <w:b w:val="0"/>
          <w:lang w:val="en-GB"/>
        </w:rPr>
        <w:t xml:space="preserve">reviewed </w:t>
      </w:r>
      <w:r w:rsidR="00927C02" w:rsidRPr="00A45857">
        <w:rPr>
          <w:b w:val="0"/>
          <w:lang w:val="en-GB"/>
        </w:rPr>
        <w:t>scientific journal</w:t>
      </w:r>
      <w:r w:rsidR="00D874D2" w:rsidRPr="00A45857">
        <w:rPr>
          <w:b w:val="0"/>
          <w:lang w:val="en-GB"/>
        </w:rPr>
        <w:t xml:space="preserve"> with the candidate as first author,</w:t>
      </w:r>
      <w:r w:rsidR="00927C02" w:rsidRPr="00A45857">
        <w:rPr>
          <w:b w:val="0"/>
          <w:lang w:val="en-GB"/>
        </w:rPr>
        <w:t xml:space="preserve"> </w:t>
      </w:r>
      <w:r w:rsidR="00927C02" w:rsidRPr="00A45857">
        <w:rPr>
          <w:lang w:val="en-GB"/>
        </w:rPr>
        <w:t>or</w:t>
      </w:r>
    </w:p>
    <w:p w14:paraId="222795F4" w14:textId="77777777" w:rsidR="00DD0196" w:rsidRPr="00A45857" w:rsidRDefault="00DD0196" w:rsidP="007C0FC5">
      <w:pPr>
        <w:pStyle w:val="CoetzerIndent2"/>
        <w:rPr>
          <w:b w:val="0"/>
          <w:lang w:val="en-GB"/>
        </w:rPr>
      </w:pPr>
      <w:r w:rsidRPr="00A45857">
        <w:rPr>
          <w:lang w:val="en-GB"/>
        </w:rPr>
        <w:t xml:space="preserve">Option 2: </w:t>
      </w:r>
      <w:r w:rsidRPr="00A45857">
        <w:rPr>
          <w:b w:val="0"/>
          <w:lang w:val="en-GB"/>
        </w:rPr>
        <w:t>A full-length assignment.</w:t>
      </w:r>
    </w:p>
    <w:p w14:paraId="2182C00E" w14:textId="77777777" w:rsidR="00D874D2" w:rsidRPr="00A45857" w:rsidRDefault="00D874D2" w:rsidP="00855CCD">
      <w:pPr>
        <w:pStyle w:val="CoetzerIndent2"/>
        <w:keepNext/>
        <w:rPr>
          <w:b w:val="0"/>
          <w:lang w:val="en-GB"/>
        </w:rPr>
      </w:pPr>
      <w:r w:rsidRPr="00A45857">
        <w:rPr>
          <w:lang w:val="en-GB"/>
        </w:rPr>
        <w:t xml:space="preserve">Option 1 </w:t>
      </w:r>
      <w:r w:rsidRPr="00A45857">
        <w:rPr>
          <w:b w:val="0"/>
          <w:lang w:val="en-GB"/>
        </w:rPr>
        <w:t xml:space="preserve">must comply with requirements of the relevant scientific journal, while </w:t>
      </w:r>
      <w:r w:rsidR="00DD0196" w:rsidRPr="00A45857">
        <w:rPr>
          <w:lang w:val="en-GB"/>
        </w:rPr>
        <w:t>O</w:t>
      </w:r>
      <w:r w:rsidRPr="00A45857">
        <w:rPr>
          <w:lang w:val="en-GB"/>
        </w:rPr>
        <w:t>ption 2</w:t>
      </w:r>
      <w:r w:rsidRPr="00A45857">
        <w:rPr>
          <w:b w:val="0"/>
          <w:lang w:val="en-GB"/>
        </w:rPr>
        <w:t xml:space="preserve"> must fulfil the following minimum requirements:</w:t>
      </w:r>
    </w:p>
    <w:p w14:paraId="300EA956" w14:textId="77777777" w:rsidR="00185B81" w:rsidRPr="00A45857" w:rsidRDefault="00185B81" w:rsidP="00F63E87">
      <w:pPr>
        <w:pStyle w:val="ListParagraph"/>
        <w:numPr>
          <w:ilvl w:val="0"/>
          <w:numId w:val="1"/>
        </w:numPr>
        <w:tabs>
          <w:tab w:val="left" w:pos="1276"/>
          <w:tab w:val="left" w:pos="1843"/>
        </w:tabs>
        <w:spacing w:before="60" w:after="120"/>
        <w:ind w:left="782" w:hanging="357"/>
        <w:jc w:val="both"/>
        <w:rPr>
          <w:rFonts w:asciiTheme="minorHAnsi" w:hAnsiTheme="minorHAnsi" w:cstheme="minorHAnsi"/>
          <w:b/>
          <w:sz w:val="22"/>
          <w:szCs w:val="22"/>
        </w:rPr>
      </w:pPr>
      <w:r w:rsidRPr="00A45857">
        <w:rPr>
          <w:rFonts w:asciiTheme="minorHAnsi" w:hAnsiTheme="minorHAnsi" w:cstheme="minorHAnsi"/>
          <w:sz w:val="22"/>
          <w:szCs w:val="22"/>
        </w:rPr>
        <w:t xml:space="preserve">a </w:t>
      </w:r>
      <w:r w:rsidRPr="00A45857">
        <w:rPr>
          <w:rFonts w:asciiTheme="minorHAnsi" w:hAnsiTheme="minorHAnsi" w:cstheme="minorHAnsi"/>
          <w:b/>
          <w:sz w:val="22"/>
          <w:szCs w:val="22"/>
        </w:rPr>
        <w:t>Declaration</w:t>
      </w:r>
      <w:r w:rsidRPr="00A45857">
        <w:rPr>
          <w:rFonts w:asciiTheme="minorHAnsi" w:hAnsiTheme="minorHAnsi" w:cstheme="minorHAnsi"/>
          <w:sz w:val="22"/>
          <w:szCs w:val="22"/>
        </w:rPr>
        <w:t xml:space="preserve"> of the nature and extent of the contributions of the candidate and of </w:t>
      </w:r>
      <w:proofErr w:type="gramStart"/>
      <w:r w:rsidRPr="00A45857">
        <w:rPr>
          <w:rFonts w:asciiTheme="minorHAnsi" w:hAnsiTheme="minorHAnsi" w:cstheme="minorHAnsi"/>
          <w:sz w:val="22"/>
          <w:szCs w:val="22"/>
        </w:rPr>
        <w:t>collaborators;</w:t>
      </w:r>
      <w:proofErr w:type="gramEnd"/>
    </w:p>
    <w:p w14:paraId="3D831053" w14:textId="77777777" w:rsidR="00927C02" w:rsidRPr="00A45857" w:rsidRDefault="00747DB1" w:rsidP="00F63E87">
      <w:pPr>
        <w:pStyle w:val="ListParagraph"/>
        <w:numPr>
          <w:ilvl w:val="0"/>
          <w:numId w:val="1"/>
        </w:numPr>
        <w:tabs>
          <w:tab w:val="left" w:pos="1276"/>
          <w:tab w:val="left" w:pos="1843"/>
        </w:tabs>
        <w:spacing w:before="120" w:after="120"/>
        <w:ind w:left="782" w:hanging="357"/>
        <w:jc w:val="both"/>
        <w:rPr>
          <w:rFonts w:asciiTheme="minorHAnsi" w:hAnsiTheme="minorHAnsi" w:cstheme="minorHAnsi"/>
          <w:sz w:val="22"/>
          <w:szCs w:val="22"/>
        </w:rPr>
      </w:pPr>
      <w:r w:rsidRPr="00A45857">
        <w:rPr>
          <w:rFonts w:asciiTheme="minorHAnsi" w:hAnsiTheme="minorHAnsi" w:cstheme="minorHAnsi"/>
          <w:sz w:val="22"/>
          <w:szCs w:val="22"/>
        </w:rPr>
        <w:t>a</w:t>
      </w:r>
      <w:r w:rsidR="00927C02" w:rsidRPr="00A45857">
        <w:rPr>
          <w:rFonts w:asciiTheme="minorHAnsi" w:hAnsiTheme="minorHAnsi" w:cstheme="minorHAnsi"/>
          <w:sz w:val="22"/>
          <w:szCs w:val="22"/>
        </w:rPr>
        <w:t xml:space="preserve"> </w:t>
      </w:r>
      <w:r w:rsidR="00927C02" w:rsidRPr="00A45857">
        <w:rPr>
          <w:rFonts w:asciiTheme="minorHAnsi" w:hAnsiTheme="minorHAnsi" w:cstheme="minorHAnsi"/>
          <w:b/>
          <w:sz w:val="22"/>
          <w:szCs w:val="22"/>
        </w:rPr>
        <w:t xml:space="preserve">Table of Contents </w:t>
      </w:r>
      <w:r w:rsidR="00927C02" w:rsidRPr="00A45857">
        <w:rPr>
          <w:rFonts w:asciiTheme="minorHAnsi" w:hAnsiTheme="minorHAnsi" w:cstheme="minorHAnsi"/>
          <w:sz w:val="22"/>
          <w:szCs w:val="22"/>
        </w:rPr>
        <w:t xml:space="preserve">with accurate page </w:t>
      </w:r>
      <w:proofErr w:type="gramStart"/>
      <w:r w:rsidR="00927C02" w:rsidRPr="00A45857">
        <w:rPr>
          <w:rFonts w:asciiTheme="minorHAnsi" w:hAnsiTheme="minorHAnsi" w:cstheme="minorHAnsi"/>
          <w:sz w:val="22"/>
          <w:szCs w:val="22"/>
        </w:rPr>
        <w:t>references;</w:t>
      </w:r>
      <w:proofErr w:type="gramEnd"/>
    </w:p>
    <w:p w14:paraId="68160FF3" w14:textId="77777777" w:rsidR="00927C02" w:rsidRPr="00A45857" w:rsidRDefault="00747DB1" w:rsidP="00F63E87">
      <w:pPr>
        <w:pStyle w:val="ListParagraph"/>
        <w:numPr>
          <w:ilvl w:val="0"/>
          <w:numId w:val="1"/>
        </w:numPr>
        <w:tabs>
          <w:tab w:val="left" w:pos="1276"/>
          <w:tab w:val="left" w:pos="1843"/>
        </w:tabs>
        <w:spacing w:before="120" w:after="120"/>
        <w:ind w:left="782" w:hanging="357"/>
        <w:jc w:val="both"/>
        <w:rPr>
          <w:rFonts w:asciiTheme="minorHAnsi" w:hAnsiTheme="minorHAnsi" w:cstheme="minorHAnsi"/>
          <w:sz w:val="22"/>
          <w:szCs w:val="22"/>
        </w:rPr>
      </w:pPr>
      <w:r w:rsidRPr="00A45857">
        <w:rPr>
          <w:rFonts w:asciiTheme="minorHAnsi" w:hAnsiTheme="minorHAnsi" w:cstheme="minorHAnsi"/>
          <w:sz w:val="22"/>
          <w:szCs w:val="22"/>
        </w:rPr>
        <w:t>a</w:t>
      </w:r>
      <w:r w:rsidR="00927C02" w:rsidRPr="00A45857">
        <w:rPr>
          <w:rFonts w:asciiTheme="minorHAnsi" w:hAnsiTheme="minorHAnsi" w:cstheme="minorHAnsi"/>
          <w:sz w:val="22"/>
          <w:szCs w:val="22"/>
        </w:rPr>
        <w:t xml:space="preserve">n </w:t>
      </w:r>
      <w:r w:rsidR="00927C02" w:rsidRPr="00A45857">
        <w:rPr>
          <w:rFonts w:asciiTheme="minorHAnsi" w:hAnsiTheme="minorHAnsi" w:cstheme="minorHAnsi"/>
          <w:b/>
          <w:sz w:val="22"/>
          <w:szCs w:val="22"/>
        </w:rPr>
        <w:t xml:space="preserve">Abstract </w:t>
      </w:r>
      <w:r w:rsidR="00D874D2" w:rsidRPr="00A45857">
        <w:rPr>
          <w:rFonts w:asciiTheme="minorHAnsi" w:hAnsiTheme="minorHAnsi" w:cstheme="minorHAnsi"/>
          <w:sz w:val="22"/>
          <w:szCs w:val="22"/>
        </w:rPr>
        <w:t xml:space="preserve">in both English and </w:t>
      </w:r>
      <w:proofErr w:type="gramStart"/>
      <w:r w:rsidR="00D874D2" w:rsidRPr="00A45857">
        <w:rPr>
          <w:rFonts w:asciiTheme="minorHAnsi" w:hAnsiTheme="minorHAnsi" w:cstheme="minorHAnsi"/>
          <w:sz w:val="22"/>
          <w:szCs w:val="22"/>
        </w:rPr>
        <w:t>Afrikaans</w:t>
      </w:r>
      <w:r w:rsidR="00927C02" w:rsidRPr="00A45857">
        <w:rPr>
          <w:rFonts w:asciiTheme="minorHAnsi" w:hAnsiTheme="minorHAnsi" w:cstheme="minorHAnsi"/>
          <w:sz w:val="22"/>
          <w:szCs w:val="22"/>
        </w:rPr>
        <w:t>;</w:t>
      </w:r>
      <w:proofErr w:type="gramEnd"/>
    </w:p>
    <w:p w14:paraId="316EC847" w14:textId="77777777" w:rsidR="00927C02" w:rsidRPr="00A45857" w:rsidRDefault="00747DB1" w:rsidP="00F63E87">
      <w:pPr>
        <w:pStyle w:val="ListParagraph"/>
        <w:numPr>
          <w:ilvl w:val="0"/>
          <w:numId w:val="1"/>
        </w:numPr>
        <w:tabs>
          <w:tab w:val="left" w:pos="1276"/>
          <w:tab w:val="left" w:pos="1843"/>
        </w:tabs>
        <w:spacing w:before="120" w:after="120"/>
        <w:ind w:left="782" w:hanging="357"/>
        <w:jc w:val="both"/>
        <w:rPr>
          <w:rFonts w:asciiTheme="minorHAnsi" w:hAnsiTheme="minorHAnsi" w:cstheme="minorHAnsi"/>
          <w:sz w:val="22"/>
          <w:szCs w:val="22"/>
        </w:rPr>
      </w:pPr>
      <w:r w:rsidRPr="00A45857">
        <w:rPr>
          <w:rFonts w:asciiTheme="minorHAnsi" w:hAnsiTheme="minorHAnsi" w:cstheme="minorHAnsi"/>
          <w:sz w:val="22"/>
          <w:szCs w:val="22"/>
        </w:rPr>
        <w:t>a</w:t>
      </w:r>
      <w:r w:rsidR="00927C02" w:rsidRPr="00A45857">
        <w:rPr>
          <w:rFonts w:asciiTheme="minorHAnsi" w:hAnsiTheme="minorHAnsi" w:cstheme="minorHAnsi"/>
          <w:sz w:val="22"/>
          <w:szCs w:val="22"/>
        </w:rPr>
        <w:t xml:space="preserve">n </w:t>
      </w:r>
      <w:r w:rsidR="00927C02" w:rsidRPr="00A45857">
        <w:rPr>
          <w:rFonts w:asciiTheme="minorHAnsi" w:hAnsiTheme="minorHAnsi" w:cstheme="minorHAnsi"/>
          <w:b/>
          <w:sz w:val="22"/>
          <w:szCs w:val="22"/>
        </w:rPr>
        <w:t>Introduction</w:t>
      </w:r>
      <w:r w:rsidR="00927C02" w:rsidRPr="00A45857">
        <w:rPr>
          <w:rFonts w:asciiTheme="minorHAnsi" w:hAnsiTheme="minorHAnsi" w:cstheme="minorHAnsi"/>
          <w:sz w:val="22"/>
          <w:szCs w:val="22"/>
        </w:rPr>
        <w:t>,</w:t>
      </w:r>
      <w:r w:rsidR="00927C02" w:rsidRPr="00A45857">
        <w:rPr>
          <w:rFonts w:asciiTheme="minorHAnsi" w:hAnsiTheme="minorHAnsi" w:cstheme="minorHAnsi"/>
          <w:b/>
          <w:sz w:val="22"/>
          <w:szCs w:val="22"/>
        </w:rPr>
        <w:t xml:space="preserve"> </w:t>
      </w:r>
      <w:r w:rsidR="00D874D2" w:rsidRPr="00A45857">
        <w:rPr>
          <w:rFonts w:asciiTheme="minorHAnsi" w:hAnsiTheme="minorHAnsi" w:cstheme="minorHAnsi"/>
          <w:sz w:val="22"/>
          <w:szCs w:val="22"/>
        </w:rPr>
        <w:t>preferably</w:t>
      </w:r>
      <w:r w:rsidR="00D874D2" w:rsidRPr="00A45857">
        <w:rPr>
          <w:rFonts w:asciiTheme="minorHAnsi" w:hAnsiTheme="minorHAnsi" w:cstheme="minorHAnsi"/>
          <w:b/>
          <w:sz w:val="22"/>
          <w:szCs w:val="22"/>
        </w:rPr>
        <w:t xml:space="preserve"> </w:t>
      </w:r>
      <w:r w:rsidR="00927C02" w:rsidRPr="00A45857">
        <w:rPr>
          <w:rFonts w:asciiTheme="minorHAnsi" w:hAnsiTheme="minorHAnsi" w:cstheme="minorHAnsi"/>
          <w:sz w:val="22"/>
          <w:szCs w:val="22"/>
        </w:rPr>
        <w:t xml:space="preserve">not more than one page in length, briefly defining the topic of the </w:t>
      </w:r>
      <w:proofErr w:type="gramStart"/>
      <w:r w:rsidR="00927C02" w:rsidRPr="00A45857">
        <w:rPr>
          <w:rFonts w:asciiTheme="minorHAnsi" w:hAnsiTheme="minorHAnsi" w:cstheme="minorHAnsi"/>
          <w:sz w:val="22"/>
          <w:szCs w:val="22"/>
        </w:rPr>
        <w:t>research;</w:t>
      </w:r>
      <w:proofErr w:type="gramEnd"/>
    </w:p>
    <w:p w14:paraId="02060DF5" w14:textId="7977AE7A" w:rsidR="00927C02" w:rsidRPr="00A45857" w:rsidRDefault="00747DB1" w:rsidP="00F63E87">
      <w:pPr>
        <w:pStyle w:val="ListParagraph"/>
        <w:numPr>
          <w:ilvl w:val="0"/>
          <w:numId w:val="1"/>
        </w:numPr>
        <w:tabs>
          <w:tab w:val="left" w:pos="1276"/>
          <w:tab w:val="left" w:pos="1843"/>
        </w:tabs>
        <w:spacing w:before="120" w:after="120"/>
        <w:ind w:left="782" w:hanging="357"/>
        <w:jc w:val="both"/>
        <w:rPr>
          <w:rFonts w:asciiTheme="minorHAnsi" w:hAnsiTheme="minorHAnsi" w:cstheme="minorHAnsi"/>
          <w:sz w:val="22"/>
          <w:szCs w:val="22"/>
        </w:rPr>
      </w:pPr>
      <w:r w:rsidRPr="00A45857">
        <w:rPr>
          <w:rFonts w:asciiTheme="minorHAnsi" w:hAnsiTheme="minorHAnsi" w:cstheme="minorHAnsi"/>
          <w:sz w:val="22"/>
          <w:szCs w:val="22"/>
        </w:rPr>
        <w:t>a</w:t>
      </w:r>
      <w:r w:rsidR="00927C02" w:rsidRPr="00A45857">
        <w:rPr>
          <w:rFonts w:asciiTheme="minorHAnsi" w:hAnsiTheme="minorHAnsi" w:cstheme="minorHAnsi"/>
          <w:sz w:val="22"/>
          <w:szCs w:val="22"/>
        </w:rPr>
        <w:t xml:space="preserve"> </w:t>
      </w:r>
      <w:r w:rsidR="00927C02" w:rsidRPr="00A45857">
        <w:rPr>
          <w:rFonts w:asciiTheme="minorHAnsi" w:hAnsiTheme="minorHAnsi" w:cstheme="minorHAnsi"/>
          <w:b/>
          <w:sz w:val="22"/>
          <w:szCs w:val="22"/>
        </w:rPr>
        <w:t>Literature</w:t>
      </w:r>
      <w:r w:rsidR="006133EB" w:rsidRPr="00A45857">
        <w:rPr>
          <w:rFonts w:asciiTheme="minorHAnsi" w:hAnsiTheme="minorHAnsi" w:cstheme="minorHAnsi"/>
          <w:b/>
          <w:sz w:val="22"/>
          <w:szCs w:val="22"/>
        </w:rPr>
        <w:t xml:space="preserve"> Review</w:t>
      </w:r>
      <w:r w:rsidR="00927C02" w:rsidRPr="00A45857">
        <w:rPr>
          <w:rFonts w:asciiTheme="minorHAnsi" w:hAnsiTheme="minorHAnsi" w:cstheme="minorHAnsi"/>
          <w:sz w:val="22"/>
          <w:szCs w:val="22"/>
        </w:rPr>
        <w:t>,</w:t>
      </w:r>
      <w:r w:rsidR="00927C02" w:rsidRPr="00A45857">
        <w:rPr>
          <w:rFonts w:asciiTheme="minorHAnsi" w:hAnsiTheme="minorHAnsi" w:cstheme="minorHAnsi"/>
          <w:b/>
          <w:sz w:val="22"/>
          <w:szCs w:val="22"/>
        </w:rPr>
        <w:t xml:space="preserve"> </w:t>
      </w:r>
      <w:r w:rsidR="00927C02" w:rsidRPr="00A45857">
        <w:rPr>
          <w:rFonts w:asciiTheme="minorHAnsi" w:hAnsiTheme="minorHAnsi" w:cstheme="minorHAnsi"/>
          <w:sz w:val="22"/>
          <w:szCs w:val="22"/>
        </w:rPr>
        <w:t>which</w:t>
      </w:r>
      <w:r w:rsidR="00927C02" w:rsidRPr="00A45857">
        <w:rPr>
          <w:rFonts w:asciiTheme="minorHAnsi" w:hAnsiTheme="minorHAnsi" w:cstheme="minorHAnsi"/>
          <w:b/>
          <w:sz w:val="22"/>
          <w:szCs w:val="22"/>
        </w:rPr>
        <w:t xml:space="preserve"> </w:t>
      </w:r>
      <w:r w:rsidR="00927C02" w:rsidRPr="00A45857">
        <w:rPr>
          <w:rFonts w:asciiTheme="minorHAnsi" w:hAnsiTheme="minorHAnsi" w:cstheme="minorHAnsi"/>
          <w:sz w:val="22"/>
          <w:szCs w:val="22"/>
        </w:rPr>
        <w:t xml:space="preserve">focuses on the specific, demarcated area, elucidating the topic of the study and which </w:t>
      </w:r>
      <w:r w:rsidR="0017202B" w:rsidRPr="00A45857">
        <w:rPr>
          <w:rFonts w:asciiTheme="minorHAnsi" w:hAnsiTheme="minorHAnsi" w:cstheme="minorHAnsi"/>
          <w:sz w:val="22"/>
          <w:szCs w:val="22"/>
        </w:rPr>
        <w:t xml:space="preserve">should </w:t>
      </w:r>
      <w:r w:rsidR="00927C02" w:rsidRPr="00A45857">
        <w:rPr>
          <w:rFonts w:asciiTheme="minorHAnsi" w:hAnsiTheme="minorHAnsi" w:cstheme="minorHAnsi"/>
          <w:sz w:val="22"/>
          <w:szCs w:val="22"/>
        </w:rPr>
        <w:t xml:space="preserve">culminate in a </w:t>
      </w:r>
      <w:r w:rsidR="006133EB" w:rsidRPr="00A45857">
        <w:rPr>
          <w:rFonts w:asciiTheme="minorHAnsi" w:hAnsiTheme="minorHAnsi" w:cstheme="minorHAnsi"/>
          <w:b/>
          <w:sz w:val="22"/>
          <w:szCs w:val="22"/>
        </w:rPr>
        <w:t xml:space="preserve">problem </w:t>
      </w:r>
      <w:r w:rsidR="00927C02" w:rsidRPr="00A45857">
        <w:rPr>
          <w:rFonts w:asciiTheme="minorHAnsi" w:hAnsiTheme="minorHAnsi" w:cstheme="minorHAnsi"/>
          <w:b/>
          <w:sz w:val="22"/>
          <w:szCs w:val="22"/>
        </w:rPr>
        <w:t xml:space="preserve">statement and/or </w:t>
      </w:r>
      <w:proofErr w:type="gramStart"/>
      <w:r w:rsidR="00927C02" w:rsidRPr="00A45857">
        <w:rPr>
          <w:rFonts w:asciiTheme="minorHAnsi" w:hAnsiTheme="minorHAnsi" w:cstheme="minorHAnsi"/>
          <w:b/>
          <w:sz w:val="22"/>
          <w:szCs w:val="22"/>
        </w:rPr>
        <w:t>hypothesis;</w:t>
      </w:r>
      <w:proofErr w:type="gramEnd"/>
    </w:p>
    <w:p w14:paraId="3D523264" w14:textId="77777777" w:rsidR="00927C02" w:rsidRPr="00A45857" w:rsidRDefault="00927C02" w:rsidP="00F63E87">
      <w:pPr>
        <w:pStyle w:val="ListParagraph"/>
        <w:numPr>
          <w:ilvl w:val="0"/>
          <w:numId w:val="1"/>
        </w:numPr>
        <w:tabs>
          <w:tab w:val="left" w:pos="1276"/>
          <w:tab w:val="left" w:pos="1843"/>
        </w:tabs>
        <w:spacing w:before="120" w:after="120"/>
        <w:ind w:left="782" w:hanging="357"/>
        <w:jc w:val="both"/>
        <w:rPr>
          <w:rFonts w:asciiTheme="minorHAnsi" w:hAnsiTheme="minorHAnsi" w:cstheme="minorHAnsi"/>
          <w:sz w:val="22"/>
          <w:szCs w:val="22"/>
        </w:rPr>
      </w:pPr>
      <w:r w:rsidRPr="00A45857">
        <w:rPr>
          <w:rFonts w:asciiTheme="minorHAnsi" w:hAnsiTheme="minorHAnsi" w:cstheme="minorHAnsi"/>
          <w:sz w:val="22"/>
          <w:szCs w:val="22"/>
        </w:rPr>
        <w:t xml:space="preserve">the </w:t>
      </w:r>
      <w:r w:rsidRPr="00A45857">
        <w:rPr>
          <w:rFonts w:asciiTheme="minorHAnsi" w:hAnsiTheme="minorHAnsi" w:cstheme="minorHAnsi"/>
          <w:b/>
          <w:sz w:val="22"/>
          <w:szCs w:val="22"/>
        </w:rPr>
        <w:t>Aim of the Investigation</w:t>
      </w:r>
      <w:r w:rsidRPr="00A45857">
        <w:rPr>
          <w:rFonts w:asciiTheme="minorHAnsi" w:hAnsiTheme="minorHAnsi" w:cstheme="minorHAnsi"/>
          <w:sz w:val="22"/>
          <w:szCs w:val="22"/>
        </w:rPr>
        <w:t xml:space="preserve">, which arises logically from the literature </w:t>
      </w:r>
      <w:proofErr w:type="gramStart"/>
      <w:r w:rsidR="006133EB" w:rsidRPr="00A45857">
        <w:rPr>
          <w:rFonts w:asciiTheme="minorHAnsi" w:hAnsiTheme="minorHAnsi" w:cstheme="minorHAnsi"/>
          <w:sz w:val="22"/>
          <w:szCs w:val="22"/>
        </w:rPr>
        <w:t>review</w:t>
      </w:r>
      <w:proofErr w:type="gramEnd"/>
      <w:r w:rsidR="006133EB" w:rsidRPr="00A45857">
        <w:rPr>
          <w:rFonts w:asciiTheme="minorHAnsi" w:hAnsiTheme="minorHAnsi" w:cstheme="minorHAnsi"/>
          <w:sz w:val="22"/>
          <w:szCs w:val="22"/>
        </w:rPr>
        <w:t xml:space="preserve"> </w:t>
      </w:r>
      <w:r w:rsidRPr="00A45857">
        <w:rPr>
          <w:rFonts w:asciiTheme="minorHAnsi" w:hAnsiTheme="minorHAnsi" w:cstheme="minorHAnsi"/>
          <w:sz w:val="22"/>
          <w:szCs w:val="22"/>
        </w:rPr>
        <w:t xml:space="preserve">and which may serve as the </w:t>
      </w:r>
      <w:r w:rsidRPr="00A45857">
        <w:rPr>
          <w:rFonts w:asciiTheme="minorHAnsi" w:hAnsiTheme="minorHAnsi" w:cstheme="minorHAnsi"/>
          <w:b/>
          <w:sz w:val="22"/>
          <w:szCs w:val="22"/>
        </w:rPr>
        <w:t xml:space="preserve">motivation </w:t>
      </w:r>
      <w:r w:rsidRPr="00A45857">
        <w:rPr>
          <w:rFonts w:asciiTheme="minorHAnsi" w:hAnsiTheme="minorHAnsi" w:cstheme="minorHAnsi"/>
          <w:sz w:val="22"/>
          <w:szCs w:val="22"/>
        </w:rPr>
        <w:t>for the study;</w:t>
      </w:r>
    </w:p>
    <w:p w14:paraId="1563FDA0" w14:textId="7F6D887C" w:rsidR="00927C02" w:rsidRPr="00A45857" w:rsidRDefault="00927C02" w:rsidP="00F63E87">
      <w:pPr>
        <w:pStyle w:val="ListParagraph"/>
        <w:numPr>
          <w:ilvl w:val="0"/>
          <w:numId w:val="1"/>
        </w:numPr>
        <w:tabs>
          <w:tab w:val="left" w:pos="1276"/>
          <w:tab w:val="left" w:pos="1843"/>
        </w:tabs>
        <w:spacing w:before="120" w:after="120"/>
        <w:ind w:left="782" w:hanging="357"/>
        <w:jc w:val="both"/>
        <w:rPr>
          <w:rFonts w:asciiTheme="minorHAnsi" w:hAnsiTheme="minorHAnsi" w:cstheme="minorHAnsi"/>
          <w:sz w:val="22"/>
          <w:szCs w:val="22"/>
        </w:rPr>
      </w:pPr>
      <w:r w:rsidRPr="00A45857">
        <w:rPr>
          <w:rFonts w:asciiTheme="minorHAnsi" w:hAnsiTheme="minorHAnsi" w:cstheme="minorHAnsi"/>
          <w:sz w:val="22"/>
          <w:szCs w:val="22"/>
        </w:rPr>
        <w:t xml:space="preserve">the </w:t>
      </w:r>
      <w:r w:rsidRPr="00A45857">
        <w:rPr>
          <w:rFonts w:asciiTheme="minorHAnsi" w:hAnsiTheme="minorHAnsi" w:cstheme="minorHAnsi"/>
          <w:b/>
          <w:sz w:val="22"/>
          <w:szCs w:val="22"/>
        </w:rPr>
        <w:t xml:space="preserve">Method </w:t>
      </w:r>
      <w:r w:rsidRPr="00A45857">
        <w:rPr>
          <w:rFonts w:asciiTheme="minorHAnsi" w:hAnsiTheme="minorHAnsi" w:cstheme="minorHAnsi"/>
          <w:sz w:val="22"/>
          <w:szCs w:val="22"/>
        </w:rPr>
        <w:t>and</w:t>
      </w:r>
      <w:r w:rsidRPr="00A45857">
        <w:rPr>
          <w:rFonts w:asciiTheme="minorHAnsi" w:hAnsiTheme="minorHAnsi" w:cstheme="minorHAnsi"/>
          <w:b/>
          <w:sz w:val="22"/>
          <w:szCs w:val="22"/>
        </w:rPr>
        <w:t xml:space="preserve"> Materials </w:t>
      </w:r>
      <w:r w:rsidRPr="00A45857">
        <w:rPr>
          <w:rFonts w:asciiTheme="minorHAnsi" w:hAnsiTheme="minorHAnsi" w:cstheme="minorHAnsi"/>
          <w:sz w:val="22"/>
          <w:szCs w:val="22"/>
        </w:rPr>
        <w:t>(experimental animals, patients, tissue culture, therapeutics, etc.</w:t>
      </w:r>
      <w:proofErr w:type="gramStart"/>
      <w:r w:rsidRPr="00A45857">
        <w:rPr>
          <w:rFonts w:asciiTheme="minorHAnsi" w:hAnsiTheme="minorHAnsi" w:cstheme="minorHAnsi"/>
          <w:sz w:val="22"/>
          <w:szCs w:val="22"/>
        </w:rPr>
        <w:t>);</w:t>
      </w:r>
      <w:proofErr w:type="gramEnd"/>
    </w:p>
    <w:p w14:paraId="38059EB2" w14:textId="3291EE75" w:rsidR="00927C02" w:rsidRPr="00A45857" w:rsidRDefault="00927C02" w:rsidP="00F63E87">
      <w:pPr>
        <w:pStyle w:val="ListParagraph"/>
        <w:numPr>
          <w:ilvl w:val="0"/>
          <w:numId w:val="1"/>
        </w:numPr>
        <w:tabs>
          <w:tab w:val="left" w:pos="1276"/>
          <w:tab w:val="left" w:pos="1843"/>
        </w:tabs>
        <w:spacing w:before="120" w:after="120"/>
        <w:ind w:left="782" w:hanging="357"/>
        <w:jc w:val="both"/>
        <w:rPr>
          <w:rFonts w:asciiTheme="minorHAnsi" w:hAnsiTheme="minorHAnsi" w:cstheme="minorHAnsi"/>
          <w:sz w:val="22"/>
          <w:szCs w:val="22"/>
        </w:rPr>
      </w:pPr>
      <w:r w:rsidRPr="00A45857">
        <w:rPr>
          <w:rFonts w:asciiTheme="minorHAnsi" w:hAnsiTheme="minorHAnsi" w:cstheme="minorHAnsi"/>
          <w:sz w:val="22"/>
          <w:szCs w:val="22"/>
        </w:rPr>
        <w:t xml:space="preserve">the </w:t>
      </w:r>
      <w:r w:rsidRPr="00A45857">
        <w:rPr>
          <w:rFonts w:asciiTheme="minorHAnsi" w:hAnsiTheme="minorHAnsi" w:cstheme="minorHAnsi"/>
          <w:b/>
          <w:sz w:val="22"/>
          <w:szCs w:val="22"/>
        </w:rPr>
        <w:t xml:space="preserve">Results </w:t>
      </w:r>
      <w:r w:rsidRPr="00A45857">
        <w:rPr>
          <w:rFonts w:asciiTheme="minorHAnsi" w:hAnsiTheme="minorHAnsi" w:cstheme="minorHAnsi"/>
          <w:sz w:val="22"/>
          <w:szCs w:val="22"/>
        </w:rPr>
        <w:t xml:space="preserve">or findings </w:t>
      </w:r>
      <w:r w:rsidR="00DF1696" w:rsidRPr="00A45857">
        <w:rPr>
          <w:rFonts w:asciiTheme="minorHAnsi" w:hAnsiTheme="minorHAnsi" w:cstheme="minorHAnsi"/>
          <w:sz w:val="22"/>
          <w:szCs w:val="22"/>
        </w:rPr>
        <w:t xml:space="preserve">after </w:t>
      </w:r>
      <w:r w:rsidR="0017202B" w:rsidRPr="00A45857">
        <w:rPr>
          <w:rFonts w:asciiTheme="minorHAnsi" w:hAnsiTheme="minorHAnsi" w:cstheme="minorHAnsi"/>
          <w:sz w:val="22"/>
          <w:szCs w:val="22"/>
        </w:rPr>
        <w:t xml:space="preserve">quantitative or qualitative </w:t>
      </w:r>
      <w:r w:rsidR="00A45857" w:rsidRPr="00A45857">
        <w:rPr>
          <w:rFonts w:asciiTheme="minorHAnsi" w:hAnsiTheme="minorHAnsi" w:cstheme="minorHAnsi"/>
          <w:sz w:val="22"/>
          <w:szCs w:val="22"/>
        </w:rPr>
        <w:t>analysis</w:t>
      </w:r>
      <w:r w:rsidRPr="00A45857">
        <w:rPr>
          <w:rFonts w:asciiTheme="minorHAnsi" w:hAnsiTheme="minorHAnsi" w:cstheme="minorHAnsi"/>
          <w:sz w:val="22"/>
          <w:szCs w:val="22"/>
        </w:rPr>
        <w:t xml:space="preserve">, </w:t>
      </w:r>
      <w:r w:rsidR="006704EF" w:rsidRPr="00A45857">
        <w:rPr>
          <w:rFonts w:asciiTheme="minorHAnsi" w:hAnsiTheme="minorHAnsi" w:cstheme="minorHAnsi"/>
          <w:sz w:val="22"/>
          <w:szCs w:val="22"/>
        </w:rPr>
        <w:t>elucidated by</w:t>
      </w:r>
      <w:r w:rsidRPr="00A45857">
        <w:rPr>
          <w:rFonts w:asciiTheme="minorHAnsi" w:hAnsiTheme="minorHAnsi" w:cstheme="minorHAnsi"/>
          <w:sz w:val="22"/>
          <w:szCs w:val="22"/>
        </w:rPr>
        <w:t xml:space="preserve"> clearly comprehen</w:t>
      </w:r>
      <w:r w:rsidR="007F2DFE" w:rsidRPr="00A45857">
        <w:rPr>
          <w:rFonts w:asciiTheme="minorHAnsi" w:hAnsiTheme="minorHAnsi" w:cstheme="minorHAnsi"/>
          <w:sz w:val="22"/>
          <w:szCs w:val="22"/>
        </w:rPr>
        <w:t>sible</w:t>
      </w:r>
      <w:r w:rsidRPr="00A45857">
        <w:rPr>
          <w:rFonts w:asciiTheme="minorHAnsi" w:hAnsiTheme="minorHAnsi" w:cstheme="minorHAnsi"/>
          <w:sz w:val="22"/>
          <w:szCs w:val="22"/>
        </w:rPr>
        <w:t xml:space="preserve"> tables, diagrams, graphs, etc., with appropriate </w:t>
      </w:r>
      <w:proofErr w:type="gramStart"/>
      <w:r w:rsidRPr="00A45857">
        <w:rPr>
          <w:rFonts w:asciiTheme="minorHAnsi" w:hAnsiTheme="minorHAnsi" w:cstheme="minorHAnsi"/>
          <w:sz w:val="22"/>
          <w:szCs w:val="22"/>
        </w:rPr>
        <w:t>annotations;</w:t>
      </w:r>
      <w:proofErr w:type="gramEnd"/>
    </w:p>
    <w:p w14:paraId="4AA5D5A6" w14:textId="77777777" w:rsidR="00927C02" w:rsidRPr="00A45857" w:rsidRDefault="00927C02" w:rsidP="00F63E87">
      <w:pPr>
        <w:pStyle w:val="ListParagraph"/>
        <w:numPr>
          <w:ilvl w:val="0"/>
          <w:numId w:val="1"/>
        </w:numPr>
        <w:tabs>
          <w:tab w:val="left" w:pos="1276"/>
          <w:tab w:val="left" w:pos="1843"/>
        </w:tabs>
        <w:spacing w:before="120" w:after="120"/>
        <w:ind w:left="782" w:hanging="357"/>
        <w:jc w:val="both"/>
        <w:rPr>
          <w:rFonts w:asciiTheme="minorHAnsi" w:hAnsiTheme="minorHAnsi" w:cstheme="minorHAnsi"/>
          <w:sz w:val="22"/>
          <w:szCs w:val="22"/>
        </w:rPr>
      </w:pPr>
      <w:r w:rsidRPr="00A45857">
        <w:rPr>
          <w:rFonts w:asciiTheme="minorHAnsi" w:hAnsiTheme="minorHAnsi" w:cstheme="minorHAnsi"/>
          <w:sz w:val="22"/>
          <w:szCs w:val="22"/>
        </w:rPr>
        <w:t xml:space="preserve">the </w:t>
      </w:r>
      <w:r w:rsidRPr="00A45857">
        <w:rPr>
          <w:rFonts w:asciiTheme="minorHAnsi" w:hAnsiTheme="minorHAnsi" w:cstheme="minorHAnsi"/>
          <w:b/>
          <w:sz w:val="22"/>
          <w:szCs w:val="22"/>
        </w:rPr>
        <w:t>Discussion</w:t>
      </w:r>
      <w:r w:rsidRPr="00A45857">
        <w:rPr>
          <w:rFonts w:asciiTheme="minorHAnsi" w:hAnsiTheme="minorHAnsi" w:cstheme="minorHAnsi"/>
          <w:sz w:val="22"/>
          <w:szCs w:val="22"/>
        </w:rPr>
        <w:t>,</w:t>
      </w:r>
      <w:r w:rsidRPr="00A45857">
        <w:rPr>
          <w:rFonts w:asciiTheme="minorHAnsi" w:hAnsiTheme="minorHAnsi" w:cstheme="minorHAnsi"/>
          <w:b/>
          <w:sz w:val="22"/>
          <w:szCs w:val="22"/>
        </w:rPr>
        <w:t xml:space="preserve"> </w:t>
      </w:r>
      <w:r w:rsidRPr="00A45857">
        <w:rPr>
          <w:rFonts w:asciiTheme="minorHAnsi" w:hAnsiTheme="minorHAnsi" w:cstheme="minorHAnsi"/>
          <w:sz w:val="22"/>
          <w:szCs w:val="22"/>
        </w:rPr>
        <w:t>in which the results are succinctly argued and interpreted in the light of the literature</w:t>
      </w:r>
      <w:r w:rsidR="006133EB" w:rsidRPr="00A45857">
        <w:rPr>
          <w:rFonts w:asciiTheme="minorHAnsi" w:hAnsiTheme="minorHAnsi" w:cstheme="minorHAnsi"/>
          <w:sz w:val="22"/>
          <w:szCs w:val="22"/>
        </w:rPr>
        <w:t xml:space="preserve"> review</w:t>
      </w:r>
      <w:r w:rsidR="0017202B" w:rsidRPr="00A45857">
        <w:rPr>
          <w:rFonts w:asciiTheme="minorHAnsi" w:hAnsiTheme="minorHAnsi" w:cstheme="minorHAnsi"/>
          <w:sz w:val="22"/>
          <w:szCs w:val="22"/>
        </w:rPr>
        <w:t xml:space="preserve">, including a description of any </w:t>
      </w:r>
      <w:proofErr w:type="gramStart"/>
      <w:r w:rsidR="0017202B" w:rsidRPr="00A45857">
        <w:rPr>
          <w:rFonts w:asciiTheme="minorHAnsi" w:hAnsiTheme="minorHAnsi" w:cstheme="minorHAnsi"/>
          <w:sz w:val="22"/>
          <w:szCs w:val="22"/>
        </w:rPr>
        <w:t>limitations</w:t>
      </w:r>
      <w:r w:rsidRPr="00A45857">
        <w:rPr>
          <w:rFonts w:asciiTheme="minorHAnsi" w:hAnsiTheme="minorHAnsi" w:cstheme="minorHAnsi"/>
          <w:sz w:val="22"/>
          <w:szCs w:val="22"/>
        </w:rPr>
        <w:t>;</w:t>
      </w:r>
      <w:proofErr w:type="gramEnd"/>
    </w:p>
    <w:p w14:paraId="570229FA" w14:textId="77777777" w:rsidR="00927C02" w:rsidRPr="00A45857" w:rsidRDefault="00927C02" w:rsidP="00F63E87">
      <w:pPr>
        <w:pStyle w:val="ListParagraph"/>
        <w:numPr>
          <w:ilvl w:val="0"/>
          <w:numId w:val="1"/>
        </w:numPr>
        <w:tabs>
          <w:tab w:val="left" w:pos="1276"/>
          <w:tab w:val="left" w:pos="1843"/>
        </w:tabs>
        <w:spacing w:before="120" w:after="120"/>
        <w:ind w:left="782" w:hanging="357"/>
        <w:jc w:val="both"/>
        <w:rPr>
          <w:rFonts w:asciiTheme="minorHAnsi" w:hAnsiTheme="minorHAnsi" w:cstheme="minorHAnsi"/>
          <w:sz w:val="22"/>
          <w:szCs w:val="22"/>
        </w:rPr>
      </w:pPr>
      <w:r w:rsidRPr="00A45857">
        <w:rPr>
          <w:rFonts w:asciiTheme="minorHAnsi" w:hAnsiTheme="minorHAnsi" w:cstheme="minorHAnsi"/>
          <w:sz w:val="22"/>
          <w:szCs w:val="22"/>
        </w:rPr>
        <w:t xml:space="preserve">the </w:t>
      </w:r>
      <w:r w:rsidRPr="00A45857">
        <w:rPr>
          <w:rFonts w:asciiTheme="minorHAnsi" w:hAnsiTheme="minorHAnsi" w:cstheme="minorHAnsi"/>
          <w:b/>
          <w:sz w:val="22"/>
          <w:szCs w:val="22"/>
        </w:rPr>
        <w:t>Conclusion</w:t>
      </w:r>
      <w:r w:rsidR="008B5348" w:rsidRPr="00A45857">
        <w:rPr>
          <w:rFonts w:asciiTheme="minorHAnsi" w:hAnsiTheme="minorHAnsi" w:cstheme="minorHAnsi"/>
          <w:b/>
          <w:sz w:val="22"/>
          <w:szCs w:val="22"/>
        </w:rPr>
        <w:t>,</w:t>
      </w:r>
      <w:r w:rsidRPr="00A45857">
        <w:rPr>
          <w:rFonts w:asciiTheme="minorHAnsi" w:hAnsiTheme="minorHAnsi" w:cstheme="minorHAnsi"/>
          <w:sz w:val="22"/>
          <w:szCs w:val="22"/>
        </w:rPr>
        <w:t xml:space="preserve"> in which the findings, the interpretation thereof, and unresolved issues are concisely summari</w:t>
      </w:r>
      <w:r w:rsidR="00223C35" w:rsidRPr="00A45857">
        <w:rPr>
          <w:rFonts w:asciiTheme="minorHAnsi" w:hAnsiTheme="minorHAnsi" w:cstheme="minorHAnsi"/>
          <w:sz w:val="22"/>
          <w:szCs w:val="22"/>
        </w:rPr>
        <w:t>s</w:t>
      </w:r>
      <w:r w:rsidRPr="00A45857">
        <w:rPr>
          <w:rFonts w:asciiTheme="minorHAnsi" w:hAnsiTheme="minorHAnsi" w:cstheme="minorHAnsi"/>
          <w:sz w:val="22"/>
          <w:szCs w:val="22"/>
        </w:rPr>
        <w:t>ed.</w:t>
      </w:r>
      <w:r w:rsidR="00501CB6" w:rsidRPr="00A45857">
        <w:rPr>
          <w:rFonts w:asciiTheme="minorHAnsi" w:hAnsiTheme="minorHAnsi" w:cstheme="minorHAnsi"/>
          <w:sz w:val="22"/>
          <w:szCs w:val="22"/>
        </w:rPr>
        <w:t xml:space="preserve"> </w:t>
      </w:r>
      <w:r w:rsidRPr="00A45857">
        <w:rPr>
          <w:rFonts w:asciiTheme="minorHAnsi" w:hAnsiTheme="minorHAnsi" w:cstheme="minorHAnsi"/>
          <w:sz w:val="22"/>
          <w:szCs w:val="22"/>
        </w:rPr>
        <w:t xml:space="preserve">The chapter may close with a set of </w:t>
      </w:r>
      <w:r w:rsidRPr="00A45857">
        <w:rPr>
          <w:rFonts w:asciiTheme="minorHAnsi" w:hAnsiTheme="minorHAnsi" w:cstheme="minorHAnsi"/>
          <w:b/>
          <w:sz w:val="22"/>
          <w:szCs w:val="22"/>
        </w:rPr>
        <w:t xml:space="preserve">recommendations </w:t>
      </w:r>
      <w:r w:rsidRPr="00A45857">
        <w:rPr>
          <w:rFonts w:asciiTheme="minorHAnsi" w:hAnsiTheme="minorHAnsi" w:cstheme="minorHAnsi"/>
          <w:sz w:val="22"/>
          <w:szCs w:val="22"/>
        </w:rPr>
        <w:t>suggesting new approaches, clinical applications and/or further research projects;</w:t>
      </w:r>
      <w:r w:rsidR="007F2DFE" w:rsidRPr="00A45857">
        <w:rPr>
          <w:rFonts w:asciiTheme="minorHAnsi" w:hAnsiTheme="minorHAnsi" w:cstheme="minorHAnsi"/>
          <w:sz w:val="22"/>
          <w:szCs w:val="22"/>
        </w:rPr>
        <w:t xml:space="preserve"> and</w:t>
      </w:r>
    </w:p>
    <w:p w14:paraId="09115283" w14:textId="3A36D210" w:rsidR="00927C02" w:rsidRPr="00A45857" w:rsidRDefault="00927C02" w:rsidP="00F63E87">
      <w:pPr>
        <w:pStyle w:val="ListParagraph"/>
        <w:numPr>
          <w:ilvl w:val="0"/>
          <w:numId w:val="1"/>
        </w:numPr>
        <w:tabs>
          <w:tab w:val="left" w:pos="1276"/>
          <w:tab w:val="left" w:pos="1843"/>
        </w:tabs>
        <w:spacing w:before="120" w:after="120"/>
        <w:ind w:left="782" w:hanging="357"/>
        <w:jc w:val="both"/>
        <w:rPr>
          <w:rFonts w:asciiTheme="minorHAnsi" w:hAnsiTheme="minorHAnsi" w:cstheme="minorHAnsi"/>
          <w:sz w:val="22"/>
          <w:szCs w:val="22"/>
        </w:rPr>
      </w:pPr>
      <w:r w:rsidRPr="00A45857">
        <w:rPr>
          <w:rFonts w:asciiTheme="minorHAnsi" w:hAnsiTheme="minorHAnsi" w:cstheme="minorHAnsi"/>
          <w:sz w:val="22"/>
          <w:szCs w:val="22"/>
        </w:rPr>
        <w:t xml:space="preserve">the </w:t>
      </w:r>
      <w:r w:rsidR="0017202B" w:rsidRPr="00A45857">
        <w:rPr>
          <w:rFonts w:asciiTheme="minorHAnsi" w:hAnsiTheme="minorHAnsi" w:cstheme="minorHAnsi"/>
          <w:b/>
          <w:sz w:val="22"/>
          <w:szCs w:val="22"/>
        </w:rPr>
        <w:t xml:space="preserve">List of References </w:t>
      </w:r>
      <w:r w:rsidRPr="00A45857">
        <w:rPr>
          <w:rFonts w:asciiTheme="minorHAnsi" w:hAnsiTheme="minorHAnsi" w:cstheme="minorHAnsi"/>
          <w:sz w:val="22"/>
          <w:szCs w:val="22"/>
        </w:rPr>
        <w:t xml:space="preserve">in accordance with </w:t>
      </w:r>
      <w:r w:rsidR="00DF1696" w:rsidRPr="00A45857">
        <w:rPr>
          <w:rFonts w:asciiTheme="minorHAnsi" w:hAnsiTheme="minorHAnsi" w:cstheme="minorHAnsi"/>
          <w:sz w:val="22"/>
          <w:szCs w:val="22"/>
        </w:rPr>
        <w:t>any acknowledged s</w:t>
      </w:r>
      <w:r w:rsidRPr="00A45857">
        <w:rPr>
          <w:rFonts w:asciiTheme="minorHAnsi" w:hAnsiTheme="minorHAnsi" w:cstheme="minorHAnsi"/>
          <w:sz w:val="22"/>
          <w:szCs w:val="22"/>
        </w:rPr>
        <w:t>tyle</w:t>
      </w:r>
      <w:r w:rsidR="00A55F8D" w:rsidRPr="00A45857">
        <w:rPr>
          <w:rFonts w:asciiTheme="minorHAnsi" w:hAnsiTheme="minorHAnsi" w:cstheme="minorHAnsi"/>
          <w:sz w:val="22"/>
          <w:szCs w:val="22"/>
        </w:rPr>
        <w:t>.</w:t>
      </w:r>
      <w:r w:rsidRPr="00A45857">
        <w:rPr>
          <w:rFonts w:asciiTheme="minorHAnsi" w:hAnsiTheme="minorHAnsi" w:cstheme="minorHAnsi"/>
          <w:sz w:val="22"/>
          <w:szCs w:val="22"/>
        </w:rPr>
        <w:t xml:space="preserve"> </w:t>
      </w:r>
    </w:p>
    <w:p w14:paraId="56F1B378" w14:textId="77777777" w:rsidR="00DF1696" w:rsidRPr="00A45857" w:rsidRDefault="00DF1696" w:rsidP="00F63E87">
      <w:pPr>
        <w:pStyle w:val="CoetzerNumeredpara"/>
        <w:numPr>
          <w:ilvl w:val="0"/>
          <w:numId w:val="6"/>
        </w:numPr>
        <w:rPr>
          <w:lang w:val="en-GB"/>
        </w:rPr>
      </w:pPr>
      <w:r w:rsidRPr="00A45857">
        <w:rPr>
          <w:b/>
          <w:lang w:val="en-GB"/>
        </w:rPr>
        <w:t xml:space="preserve">Research must </w:t>
      </w:r>
      <w:r w:rsidR="00FF1B27" w:rsidRPr="00A45857">
        <w:rPr>
          <w:b/>
          <w:lang w:val="en-GB"/>
        </w:rPr>
        <w:t>be consistent w</w:t>
      </w:r>
      <w:r w:rsidRPr="00A45857">
        <w:rPr>
          <w:b/>
          <w:lang w:val="en-GB"/>
        </w:rPr>
        <w:t>ith the following definition</w:t>
      </w:r>
      <w:r w:rsidRPr="00A45857">
        <w:rPr>
          <w:lang w:val="en-GB"/>
        </w:rPr>
        <w:t>:</w:t>
      </w:r>
    </w:p>
    <w:p w14:paraId="117EEE1E" w14:textId="77777777" w:rsidR="000A4947" w:rsidRPr="00A45857" w:rsidRDefault="000A4947" w:rsidP="00F63E87">
      <w:pPr>
        <w:pStyle w:val="ListParagraph"/>
        <w:numPr>
          <w:ilvl w:val="1"/>
          <w:numId w:val="6"/>
        </w:numPr>
        <w:spacing w:before="60" w:after="60"/>
        <w:ind w:left="1145" w:hanging="720"/>
        <w:contextualSpacing w:val="0"/>
        <w:rPr>
          <w:rFonts w:asciiTheme="minorHAnsi" w:hAnsiTheme="minorHAnsi" w:cstheme="minorHAnsi"/>
          <w:sz w:val="22"/>
          <w:szCs w:val="22"/>
        </w:rPr>
      </w:pPr>
      <w:proofErr w:type="gramStart"/>
      <w:r w:rsidRPr="00A45857">
        <w:rPr>
          <w:rFonts w:asciiTheme="minorHAnsi" w:hAnsiTheme="minorHAnsi" w:cstheme="minorHAnsi"/>
          <w:sz w:val="22"/>
          <w:szCs w:val="22"/>
        </w:rPr>
        <w:t>On the basis of</w:t>
      </w:r>
      <w:proofErr w:type="gramEnd"/>
      <w:r w:rsidRPr="00A45857">
        <w:rPr>
          <w:rFonts w:asciiTheme="minorHAnsi" w:hAnsiTheme="minorHAnsi" w:cstheme="minorHAnsi"/>
          <w:sz w:val="22"/>
          <w:szCs w:val="22"/>
        </w:rPr>
        <w:t xml:space="preserve"> clearly formulated problems and through the methodical gathering and systematic processing of data, all efforts must be made to gain insights through which:</w:t>
      </w:r>
    </w:p>
    <w:p w14:paraId="4D81C17A" w14:textId="77777777" w:rsidR="000A4947" w:rsidRPr="00A45857" w:rsidRDefault="000A4947" w:rsidP="00F63E87">
      <w:pPr>
        <w:pStyle w:val="ListParagraph"/>
        <w:numPr>
          <w:ilvl w:val="2"/>
          <w:numId w:val="7"/>
        </w:numPr>
        <w:tabs>
          <w:tab w:val="left" w:pos="1134"/>
        </w:tabs>
        <w:ind w:left="1928" w:hanging="851"/>
        <w:jc w:val="both"/>
        <w:rPr>
          <w:rFonts w:asciiTheme="minorHAnsi" w:hAnsiTheme="minorHAnsi" w:cstheme="minorHAnsi"/>
          <w:sz w:val="22"/>
          <w:szCs w:val="22"/>
        </w:rPr>
      </w:pPr>
      <w:r w:rsidRPr="00A45857">
        <w:rPr>
          <w:rFonts w:asciiTheme="minorHAnsi" w:hAnsiTheme="minorHAnsi" w:cstheme="minorHAnsi"/>
          <w:sz w:val="22"/>
          <w:szCs w:val="22"/>
        </w:rPr>
        <w:t xml:space="preserve">the body of scientific knowledge can be expanded; and/or </w:t>
      </w:r>
    </w:p>
    <w:p w14:paraId="05E8313A" w14:textId="77777777" w:rsidR="000A4947" w:rsidRPr="00A45857" w:rsidRDefault="000A4947" w:rsidP="00F63E87">
      <w:pPr>
        <w:pStyle w:val="ListParagraph"/>
        <w:numPr>
          <w:ilvl w:val="2"/>
          <w:numId w:val="7"/>
        </w:numPr>
        <w:tabs>
          <w:tab w:val="left" w:pos="1134"/>
        </w:tabs>
        <w:ind w:left="1985" w:hanging="851"/>
        <w:jc w:val="both"/>
        <w:rPr>
          <w:rFonts w:asciiTheme="minorHAnsi" w:hAnsiTheme="minorHAnsi" w:cstheme="minorHAnsi"/>
          <w:sz w:val="22"/>
          <w:szCs w:val="22"/>
        </w:rPr>
      </w:pPr>
      <w:r w:rsidRPr="00A45857">
        <w:rPr>
          <w:rFonts w:asciiTheme="minorHAnsi" w:hAnsiTheme="minorHAnsi" w:cstheme="minorHAnsi"/>
          <w:sz w:val="22"/>
          <w:szCs w:val="22"/>
        </w:rPr>
        <w:t>the application possibilities of theoretical knowledge can be scientifically developed; and/or</w:t>
      </w:r>
    </w:p>
    <w:p w14:paraId="37B5319F" w14:textId="77777777" w:rsidR="000A4947" w:rsidRPr="00A45857" w:rsidRDefault="000A4947" w:rsidP="00F63E87">
      <w:pPr>
        <w:pStyle w:val="ListParagraph"/>
        <w:numPr>
          <w:ilvl w:val="2"/>
          <w:numId w:val="7"/>
        </w:numPr>
        <w:tabs>
          <w:tab w:val="left" w:pos="1134"/>
        </w:tabs>
        <w:ind w:left="1928" w:hanging="851"/>
        <w:jc w:val="both"/>
        <w:rPr>
          <w:rFonts w:asciiTheme="minorHAnsi" w:hAnsiTheme="minorHAnsi" w:cstheme="minorHAnsi"/>
          <w:sz w:val="22"/>
          <w:szCs w:val="22"/>
        </w:rPr>
      </w:pPr>
      <w:r w:rsidRPr="00A45857">
        <w:rPr>
          <w:rFonts w:asciiTheme="minorHAnsi" w:hAnsiTheme="minorHAnsi" w:cstheme="minorHAnsi"/>
          <w:sz w:val="22"/>
          <w:szCs w:val="22"/>
        </w:rPr>
        <w:t xml:space="preserve">techniques, systems, </w:t>
      </w:r>
      <w:proofErr w:type="gramStart"/>
      <w:r w:rsidRPr="00A45857">
        <w:rPr>
          <w:rFonts w:asciiTheme="minorHAnsi" w:hAnsiTheme="minorHAnsi" w:cstheme="minorHAnsi"/>
          <w:sz w:val="22"/>
          <w:szCs w:val="22"/>
        </w:rPr>
        <w:t>processes</w:t>
      </w:r>
      <w:proofErr w:type="gramEnd"/>
      <w:r w:rsidRPr="00A45857">
        <w:rPr>
          <w:rFonts w:asciiTheme="minorHAnsi" w:hAnsiTheme="minorHAnsi" w:cstheme="minorHAnsi"/>
          <w:sz w:val="22"/>
          <w:szCs w:val="22"/>
        </w:rPr>
        <w:t xml:space="preserve"> or methods for practical use can be developed or improved in a scientifically planned and well-grounded way.</w:t>
      </w:r>
    </w:p>
    <w:p w14:paraId="7A6739AF" w14:textId="642591D1" w:rsidR="000A4947" w:rsidRPr="00A45857" w:rsidRDefault="000A4947" w:rsidP="00F63E87">
      <w:pPr>
        <w:pStyle w:val="ListParagraph"/>
        <w:numPr>
          <w:ilvl w:val="1"/>
          <w:numId w:val="6"/>
        </w:numPr>
        <w:spacing w:before="120" w:after="60"/>
        <w:ind w:left="1145" w:hanging="720"/>
        <w:contextualSpacing w:val="0"/>
        <w:jc w:val="both"/>
        <w:rPr>
          <w:rFonts w:asciiTheme="minorHAnsi" w:hAnsiTheme="minorHAnsi" w:cstheme="minorHAnsi"/>
          <w:sz w:val="22"/>
          <w:szCs w:val="22"/>
        </w:rPr>
      </w:pPr>
      <w:r w:rsidRPr="00A45857">
        <w:rPr>
          <w:rFonts w:asciiTheme="minorHAnsi" w:hAnsiTheme="minorHAnsi" w:cstheme="minorHAnsi"/>
          <w:sz w:val="22"/>
          <w:szCs w:val="22"/>
        </w:rPr>
        <w:t xml:space="preserve">The research </w:t>
      </w:r>
      <w:r w:rsidR="0017202B" w:rsidRPr="00A45857">
        <w:rPr>
          <w:rFonts w:asciiTheme="minorHAnsi" w:hAnsiTheme="minorHAnsi" w:cstheme="minorHAnsi"/>
          <w:sz w:val="22"/>
          <w:szCs w:val="22"/>
        </w:rPr>
        <w:t xml:space="preserve">assignment </w:t>
      </w:r>
      <w:r w:rsidRPr="00A45857">
        <w:rPr>
          <w:rFonts w:asciiTheme="minorHAnsi" w:hAnsiTheme="minorHAnsi" w:cstheme="minorHAnsi"/>
          <w:sz w:val="22"/>
          <w:szCs w:val="22"/>
        </w:rPr>
        <w:t>of the master’s programme is defined as:</w:t>
      </w:r>
    </w:p>
    <w:p w14:paraId="060BB5AB" w14:textId="77777777" w:rsidR="000A4947" w:rsidRPr="00A45857" w:rsidRDefault="000A4947" w:rsidP="00F63E87">
      <w:pPr>
        <w:pStyle w:val="CoetzerNormal"/>
        <w:numPr>
          <w:ilvl w:val="2"/>
          <w:numId w:val="6"/>
        </w:numPr>
        <w:spacing w:before="0" w:after="60"/>
        <w:ind w:left="1985" w:hanging="851"/>
        <w:contextualSpacing/>
        <w:rPr>
          <w:lang w:val="en-GB"/>
        </w:rPr>
      </w:pPr>
      <w:r w:rsidRPr="00A45857">
        <w:rPr>
          <w:lang w:val="en-GB"/>
        </w:rPr>
        <w:t>an independent and cohesive component of activities in a master’s programme (it must be a cohesive component of activities in order to obviate the inclusion of any unconnected activities – especially those that that cannot be directly linked to the student’s “clearly formulated problem or problems” – as part of the research component</w:t>
      </w:r>
      <w:proofErr w:type="gramStart"/>
      <w:r w:rsidRPr="00A45857">
        <w:rPr>
          <w:lang w:val="en-GB"/>
        </w:rPr>
        <w:t>);</w:t>
      </w:r>
      <w:proofErr w:type="gramEnd"/>
    </w:p>
    <w:p w14:paraId="0A451B58" w14:textId="77777777" w:rsidR="000A4947" w:rsidRPr="00A45857" w:rsidRDefault="000A4947" w:rsidP="00F63E87">
      <w:pPr>
        <w:pStyle w:val="CoetzerNormal"/>
        <w:numPr>
          <w:ilvl w:val="2"/>
          <w:numId w:val="6"/>
        </w:numPr>
        <w:spacing w:before="60" w:after="60"/>
        <w:ind w:left="1985" w:hanging="851"/>
        <w:contextualSpacing/>
        <w:rPr>
          <w:lang w:val="en-GB"/>
        </w:rPr>
      </w:pPr>
      <w:r w:rsidRPr="00A45857">
        <w:rPr>
          <w:lang w:val="en-GB"/>
        </w:rPr>
        <w:t xml:space="preserve">research that exists independently from any taught modules in the </w:t>
      </w:r>
      <w:proofErr w:type="gramStart"/>
      <w:r w:rsidRPr="00A45857">
        <w:rPr>
          <w:lang w:val="en-GB"/>
        </w:rPr>
        <w:t>programme;</w:t>
      </w:r>
      <w:proofErr w:type="gramEnd"/>
    </w:p>
    <w:p w14:paraId="1836B79E" w14:textId="77777777" w:rsidR="000A4947" w:rsidRPr="00A45857" w:rsidRDefault="000A4947" w:rsidP="00F63E87">
      <w:pPr>
        <w:pStyle w:val="CoetzerNormal"/>
        <w:numPr>
          <w:ilvl w:val="2"/>
          <w:numId w:val="6"/>
        </w:numPr>
        <w:spacing w:before="60" w:after="60"/>
        <w:ind w:left="1985" w:hanging="851"/>
        <w:contextualSpacing/>
        <w:rPr>
          <w:lang w:val="en-GB"/>
        </w:rPr>
      </w:pPr>
      <w:r w:rsidRPr="00A45857">
        <w:rPr>
          <w:lang w:val="en-GB"/>
        </w:rPr>
        <w:t xml:space="preserve">research that takes place under the guidance of a </w:t>
      </w:r>
      <w:proofErr w:type="gramStart"/>
      <w:r w:rsidRPr="00A45857">
        <w:rPr>
          <w:lang w:val="en-GB"/>
        </w:rPr>
        <w:t>supervisor;</w:t>
      </w:r>
      <w:proofErr w:type="gramEnd"/>
    </w:p>
    <w:p w14:paraId="062EE82B" w14:textId="1396CFB9" w:rsidR="000A4947" w:rsidRPr="00A45857" w:rsidRDefault="000A4947" w:rsidP="00F63E87">
      <w:pPr>
        <w:pStyle w:val="CoetzerNormal"/>
        <w:numPr>
          <w:ilvl w:val="2"/>
          <w:numId w:val="6"/>
        </w:numPr>
        <w:spacing w:before="60" w:after="60"/>
        <w:ind w:left="1985" w:hanging="851"/>
        <w:contextualSpacing/>
        <w:rPr>
          <w:lang w:val="en-GB"/>
        </w:rPr>
      </w:pPr>
      <w:r w:rsidRPr="00A45857">
        <w:rPr>
          <w:lang w:val="en-GB"/>
        </w:rPr>
        <w:t>research that comprises 20%–</w:t>
      </w:r>
      <w:r w:rsidR="00FA3B22">
        <w:rPr>
          <w:lang w:val="en-GB"/>
        </w:rPr>
        <w:t>49</w:t>
      </w:r>
      <w:r w:rsidRPr="00A45857">
        <w:rPr>
          <w:lang w:val="en-GB"/>
        </w:rPr>
        <w:t>% of the total credits of the programme; and</w:t>
      </w:r>
    </w:p>
    <w:p w14:paraId="508D5CD6" w14:textId="77777777" w:rsidR="000A4947" w:rsidRPr="00A45857" w:rsidRDefault="000A4947" w:rsidP="00F63E87">
      <w:pPr>
        <w:pStyle w:val="CoetzerNormal"/>
        <w:keepNext/>
        <w:numPr>
          <w:ilvl w:val="2"/>
          <w:numId w:val="6"/>
        </w:numPr>
        <w:spacing w:before="60" w:after="60"/>
        <w:ind w:left="1985" w:hanging="851"/>
        <w:contextualSpacing/>
        <w:rPr>
          <w:lang w:val="en-GB"/>
        </w:rPr>
      </w:pPr>
      <w:r w:rsidRPr="00A45857">
        <w:rPr>
          <w:lang w:val="en-GB"/>
        </w:rPr>
        <w:lastRenderedPageBreak/>
        <w:t>research in which the candidate can be expected to</w:t>
      </w:r>
    </w:p>
    <w:p w14:paraId="5A2F65D1" w14:textId="77777777" w:rsidR="000A4947" w:rsidRPr="00A45857" w:rsidRDefault="000A4947" w:rsidP="00CA78EF">
      <w:pPr>
        <w:pStyle w:val="CoetzerNormal"/>
        <w:numPr>
          <w:ilvl w:val="3"/>
          <w:numId w:val="6"/>
        </w:numPr>
        <w:tabs>
          <w:tab w:val="clear" w:pos="2098"/>
          <w:tab w:val="num" w:pos="1985"/>
        </w:tabs>
        <w:ind w:left="2977" w:hanging="992"/>
        <w:contextualSpacing/>
        <w:rPr>
          <w:lang w:val="en-GB"/>
        </w:rPr>
      </w:pPr>
      <w:r w:rsidRPr="00A45857">
        <w:rPr>
          <w:lang w:val="en-GB"/>
        </w:rPr>
        <w:t xml:space="preserve">gain insights by means of methodical gathering and systematic processing of data and by way of clearly formulated problems, through which basic scientific knowledge can be expanded, application possibilities of exploiting knowledge scientifically or techniques and technology can be developed or improved </w:t>
      </w:r>
      <w:proofErr w:type="gramStart"/>
      <w:r w:rsidRPr="00A45857">
        <w:rPr>
          <w:lang w:val="en-GB"/>
        </w:rPr>
        <w:t>scientifically;</w:t>
      </w:r>
      <w:proofErr w:type="gramEnd"/>
    </w:p>
    <w:p w14:paraId="6761E83A" w14:textId="77777777" w:rsidR="000A4947" w:rsidRPr="00A45857" w:rsidRDefault="000A4947" w:rsidP="00EA2D79">
      <w:pPr>
        <w:pStyle w:val="CoetzerNormal"/>
        <w:numPr>
          <w:ilvl w:val="3"/>
          <w:numId w:val="6"/>
        </w:numPr>
        <w:tabs>
          <w:tab w:val="clear" w:pos="2098"/>
          <w:tab w:val="num" w:pos="1985"/>
        </w:tabs>
        <w:ind w:left="2977" w:hanging="992"/>
        <w:contextualSpacing/>
        <w:rPr>
          <w:lang w:val="en-GB"/>
        </w:rPr>
      </w:pPr>
      <w:r w:rsidRPr="00A45857">
        <w:rPr>
          <w:lang w:val="en-GB"/>
        </w:rPr>
        <w:t xml:space="preserve">perform autonomously, professionally and ethically while conducting the </w:t>
      </w:r>
      <w:proofErr w:type="gramStart"/>
      <w:r w:rsidRPr="00A45857">
        <w:rPr>
          <w:lang w:val="en-GB"/>
        </w:rPr>
        <w:t>research;</w:t>
      </w:r>
      <w:proofErr w:type="gramEnd"/>
    </w:p>
    <w:p w14:paraId="3216E917" w14:textId="77777777" w:rsidR="000A4947" w:rsidRPr="00A45857" w:rsidRDefault="000A4947" w:rsidP="00EA2D79">
      <w:pPr>
        <w:pStyle w:val="CoetzerNormal"/>
        <w:numPr>
          <w:ilvl w:val="3"/>
          <w:numId w:val="6"/>
        </w:numPr>
        <w:tabs>
          <w:tab w:val="clear" w:pos="2098"/>
          <w:tab w:val="num" w:pos="1985"/>
        </w:tabs>
        <w:ind w:left="2977" w:hanging="992"/>
        <w:contextualSpacing/>
        <w:rPr>
          <w:lang w:val="en-GB"/>
        </w:rPr>
      </w:pPr>
      <w:r w:rsidRPr="00A45857">
        <w:rPr>
          <w:lang w:val="en-GB"/>
        </w:rPr>
        <w:t>communicate the results of his research in an academic or professional way; and</w:t>
      </w:r>
    </w:p>
    <w:p w14:paraId="33F8E009" w14:textId="77777777" w:rsidR="000A4947" w:rsidRPr="00A45857" w:rsidRDefault="000A4947" w:rsidP="00EA2D79">
      <w:pPr>
        <w:pStyle w:val="CoetzerNormal"/>
        <w:numPr>
          <w:ilvl w:val="3"/>
          <w:numId w:val="6"/>
        </w:numPr>
        <w:tabs>
          <w:tab w:val="clear" w:pos="2098"/>
          <w:tab w:val="num" w:pos="1985"/>
        </w:tabs>
        <w:spacing w:before="0" w:after="60"/>
        <w:ind w:left="2977" w:hanging="992"/>
        <w:rPr>
          <w:lang w:val="en-GB"/>
        </w:rPr>
      </w:pPr>
      <w:r w:rsidRPr="00A45857">
        <w:rPr>
          <w:lang w:val="en-GB"/>
        </w:rPr>
        <w:t>produce an academically acceptable assignment on the activity.</w:t>
      </w:r>
    </w:p>
    <w:p w14:paraId="37AD1E2C" w14:textId="18820214" w:rsidR="000A4947" w:rsidRPr="00A45857" w:rsidRDefault="000A4947" w:rsidP="00F63E87">
      <w:pPr>
        <w:pStyle w:val="CoetzerNormal"/>
        <w:numPr>
          <w:ilvl w:val="2"/>
          <w:numId w:val="6"/>
        </w:numPr>
        <w:spacing w:before="60"/>
        <w:ind w:left="1985" w:hanging="851"/>
        <w:rPr>
          <w:lang w:val="en-GB"/>
        </w:rPr>
      </w:pPr>
      <w:r w:rsidRPr="00A45857">
        <w:rPr>
          <w:lang w:val="en-GB"/>
        </w:rPr>
        <w:t xml:space="preserve">“Research </w:t>
      </w:r>
      <w:r w:rsidR="0017202B" w:rsidRPr="00A45857">
        <w:rPr>
          <w:lang w:val="en-GB"/>
        </w:rPr>
        <w:t>assignment</w:t>
      </w:r>
      <w:r w:rsidRPr="00A45857">
        <w:rPr>
          <w:lang w:val="en-GB"/>
        </w:rPr>
        <w:t xml:space="preserve">” further implies that part of the master’s programme where the outcome is such that it fulfils the “level descriptors” of level </w:t>
      </w:r>
      <w:r w:rsidR="0017202B" w:rsidRPr="00A45857">
        <w:rPr>
          <w:lang w:val="en-GB"/>
        </w:rPr>
        <w:t xml:space="preserve">9 </w:t>
      </w:r>
      <w:r w:rsidRPr="00A45857">
        <w:rPr>
          <w:lang w:val="en-GB"/>
        </w:rPr>
        <w:t>(PG3) of the draft  New Academic Policy, specifically requirements f: “an ability to present effectively and communicate the results of research to specialist and non-specialist audiences using the resources of an academic/professional discourse; the production of a dissertation or research report which meets the standards of scholarly/professional writing” and g: “a capacity to manage learning tasks autonomously, professionally and ethically.”</w:t>
      </w:r>
    </w:p>
    <w:p w14:paraId="2A761EB8" w14:textId="79A2CE9F" w:rsidR="00E91D09" w:rsidRPr="00A45857" w:rsidRDefault="00927C02" w:rsidP="00F63E87">
      <w:pPr>
        <w:pStyle w:val="CoetzerHeading1"/>
        <w:numPr>
          <w:ilvl w:val="0"/>
          <w:numId w:val="2"/>
        </w:numPr>
        <w:ind w:left="425" w:hanging="425"/>
      </w:pPr>
      <w:bookmarkStart w:id="2" w:name="_Toc8380079"/>
      <w:r w:rsidRPr="00A45857">
        <w:t xml:space="preserve">EXAMPLES OF </w:t>
      </w:r>
      <w:r w:rsidR="0024016A" w:rsidRPr="00A45857">
        <w:t xml:space="preserve">TYPES OF </w:t>
      </w:r>
      <w:r w:rsidRPr="00A45857">
        <w:t>RESEARCH</w:t>
      </w:r>
      <w:bookmarkEnd w:id="2"/>
    </w:p>
    <w:p w14:paraId="108552C3" w14:textId="77777777" w:rsidR="00E91D09" w:rsidRPr="00A45857" w:rsidRDefault="00E91D09" w:rsidP="00EA2D79">
      <w:pPr>
        <w:pStyle w:val="CoetzerNormal"/>
        <w:numPr>
          <w:ilvl w:val="0"/>
          <w:numId w:val="11"/>
        </w:numPr>
        <w:ind w:left="426" w:hanging="426"/>
        <w:rPr>
          <w:lang w:val="en-GB"/>
        </w:rPr>
      </w:pPr>
      <w:r w:rsidRPr="00A45857">
        <w:rPr>
          <w:lang w:val="en-GB"/>
        </w:rPr>
        <w:t xml:space="preserve">Laboratory-based research relating to the candidate’s discipline. </w:t>
      </w:r>
    </w:p>
    <w:p w14:paraId="65C4B51D" w14:textId="77777777" w:rsidR="00E91D09" w:rsidRPr="00A45857" w:rsidRDefault="00E91D09" w:rsidP="00EA2D79">
      <w:pPr>
        <w:pStyle w:val="CoetzerNormal"/>
        <w:numPr>
          <w:ilvl w:val="0"/>
          <w:numId w:val="11"/>
        </w:numPr>
        <w:ind w:left="426" w:hanging="426"/>
        <w:rPr>
          <w:lang w:val="en-GB"/>
        </w:rPr>
      </w:pPr>
      <w:r w:rsidRPr="00A45857">
        <w:rPr>
          <w:lang w:val="en-GB"/>
        </w:rPr>
        <w:t>Prospective preclinical or clinical research.</w:t>
      </w:r>
      <w:r w:rsidRPr="00A45857">
        <w:rPr>
          <w:b/>
          <w:lang w:val="en-GB"/>
        </w:rPr>
        <w:t xml:space="preserve"> </w:t>
      </w:r>
    </w:p>
    <w:p w14:paraId="4665152B" w14:textId="77777777" w:rsidR="00E91D09" w:rsidRPr="00A45857" w:rsidRDefault="00E91D09" w:rsidP="00EA2D79">
      <w:pPr>
        <w:pStyle w:val="CoetzerNormal"/>
        <w:numPr>
          <w:ilvl w:val="0"/>
          <w:numId w:val="11"/>
        </w:numPr>
        <w:ind w:left="426" w:hanging="426"/>
        <w:rPr>
          <w:lang w:val="en-GB"/>
        </w:rPr>
      </w:pPr>
      <w:r w:rsidRPr="00A45857">
        <w:rPr>
          <w:lang w:val="en-GB"/>
        </w:rPr>
        <w:t xml:space="preserve">Goal-directed retrospective research, based on information available in data banks or files. </w:t>
      </w:r>
    </w:p>
    <w:p w14:paraId="2EE9E139" w14:textId="77777777" w:rsidR="00E91D09" w:rsidRPr="00A45857" w:rsidRDefault="00E91D09" w:rsidP="00EA2D79">
      <w:pPr>
        <w:pStyle w:val="CoetzerNormal"/>
        <w:numPr>
          <w:ilvl w:val="0"/>
          <w:numId w:val="11"/>
        </w:numPr>
        <w:ind w:left="426" w:hanging="426"/>
        <w:rPr>
          <w:lang w:val="en-GB"/>
        </w:rPr>
      </w:pPr>
      <w:r w:rsidRPr="00A45857">
        <w:rPr>
          <w:lang w:val="en-GB"/>
        </w:rPr>
        <w:t>Epidemiological research.</w:t>
      </w:r>
    </w:p>
    <w:p w14:paraId="5D720FF0" w14:textId="77777777" w:rsidR="00E91D09" w:rsidRPr="00A45857" w:rsidRDefault="00E91D09" w:rsidP="00EA2D79">
      <w:pPr>
        <w:pStyle w:val="CoetzerNormal"/>
        <w:numPr>
          <w:ilvl w:val="0"/>
          <w:numId w:val="11"/>
        </w:numPr>
        <w:ind w:left="426" w:hanging="426"/>
        <w:rPr>
          <w:lang w:val="en-GB"/>
        </w:rPr>
      </w:pPr>
      <w:r w:rsidRPr="00A45857">
        <w:rPr>
          <w:lang w:val="en-GB"/>
        </w:rPr>
        <w:t xml:space="preserve">Health service system research. </w:t>
      </w:r>
    </w:p>
    <w:p w14:paraId="7BDA47EB" w14:textId="72EDFA63" w:rsidR="00E91D09" w:rsidRPr="00A45857" w:rsidRDefault="00E91D09" w:rsidP="00EA2D79">
      <w:pPr>
        <w:pStyle w:val="CoetzerNormal"/>
        <w:numPr>
          <w:ilvl w:val="0"/>
          <w:numId w:val="11"/>
        </w:numPr>
        <w:ind w:left="426" w:hanging="426"/>
        <w:rPr>
          <w:lang w:val="en-GB"/>
        </w:rPr>
      </w:pPr>
      <w:r w:rsidRPr="00A45857">
        <w:rPr>
          <w:lang w:val="en-GB"/>
        </w:rPr>
        <w:t xml:space="preserve">A thorough, critically assessed literature review that has already been accepted for publication in a (preferably subsidy-bearing) peer-reviewed scientific journal with the candidate as first author. This (as with the other options) must still be undertaken in terms of a pre-planned protocol (submitted as such beforehand) that accurately specifies matters such as the aim, methodology and procedure, and the work must make a scientific contribution to the subject area concerned, for instance by being presented in the format of a meta-analysis. </w:t>
      </w:r>
    </w:p>
    <w:p w14:paraId="00060B7E" w14:textId="77777777" w:rsidR="00E91D09" w:rsidRPr="00A45857" w:rsidRDefault="00E91D09" w:rsidP="00EA2D79">
      <w:pPr>
        <w:pStyle w:val="CoetzerNormal"/>
        <w:numPr>
          <w:ilvl w:val="0"/>
          <w:numId w:val="11"/>
        </w:numPr>
        <w:ind w:left="426" w:hanging="426"/>
        <w:rPr>
          <w:lang w:val="en-GB"/>
        </w:rPr>
      </w:pPr>
      <w:r w:rsidRPr="00A45857">
        <w:rPr>
          <w:lang w:val="en-GB"/>
        </w:rPr>
        <w:t>Qualitative research.</w:t>
      </w:r>
    </w:p>
    <w:p w14:paraId="02F3A3D7" w14:textId="77777777" w:rsidR="00E91D09" w:rsidRPr="00A45857" w:rsidRDefault="00E91D09" w:rsidP="00EA2D79">
      <w:pPr>
        <w:pStyle w:val="CoetzerNormal"/>
        <w:numPr>
          <w:ilvl w:val="0"/>
          <w:numId w:val="11"/>
        </w:numPr>
        <w:ind w:left="426" w:hanging="426"/>
        <w:rPr>
          <w:lang w:val="en-GB"/>
        </w:rPr>
      </w:pPr>
      <w:r w:rsidRPr="00A45857">
        <w:rPr>
          <w:lang w:val="en-GB"/>
        </w:rPr>
        <w:t>Research on instruction/</w:t>
      </w:r>
      <w:r w:rsidR="0017202B" w:rsidRPr="00A45857">
        <w:rPr>
          <w:lang w:val="en-GB"/>
        </w:rPr>
        <w:t>education/</w:t>
      </w:r>
      <w:r w:rsidRPr="00A45857">
        <w:rPr>
          <w:lang w:val="en-GB"/>
        </w:rPr>
        <w:t xml:space="preserve">teaching. </w:t>
      </w:r>
    </w:p>
    <w:p w14:paraId="16253E62" w14:textId="22353697" w:rsidR="00E91D09" w:rsidRPr="00A45857" w:rsidRDefault="00927C02" w:rsidP="00F63E87">
      <w:pPr>
        <w:pStyle w:val="CoetzerHeading1"/>
        <w:numPr>
          <w:ilvl w:val="0"/>
          <w:numId w:val="2"/>
        </w:numPr>
        <w:ind w:left="425" w:hanging="425"/>
      </w:pPr>
      <w:bookmarkStart w:id="3" w:name="_Toc8380080"/>
      <w:r w:rsidRPr="00A45857">
        <w:t>CANDIDATE</w:t>
      </w:r>
      <w:bookmarkEnd w:id="3"/>
    </w:p>
    <w:p w14:paraId="2DD6EF26" w14:textId="797A269C" w:rsidR="00E91D09" w:rsidRPr="00A45857" w:rsidRDefault="00E91D09" w:rsidP="00F63E87">
      <w:pPr>
        <w:pStyle w:val="CoetzerNormal"/>
        <w:numPr>
          <w:ilvl w:val="0"/>
          <w:numId w:val="13"/>
        </w:numPr>
        <w:spacing w:after="0"/>
        <w:rPr>
          <w:lang w:val="en-GB"/>
        </w:rPr>
      </w:pPr>
      <w:r w:rsidRPr="00A45857">
        <w:rPr>
          <w:lang w:val="en-GB"/>
        </w:rPr>
        <w:t xml:space="preserve">Each candidate is required to submit the documentation specified below to the head of the </w:t>
      </w:r>
      <w:r w:rsidR="00B25379">
        <w:rPr>
          <w:lang w:val="en-GB"/>
        </w:rPr>
        <w:t>environment</w:t>
      </w:r>
      <w:r w:rsidR="00B25379" w:rsidRPr="00A45857">
        <w:rPr>
          <w:lang w:val="en-GB"/>
        </w:rPr>
        <w:t xml:space="preserve"> </w:t>
      </w:r>
      <w:r w:rsidRPr="00A45857">
        <w:rPr>
          <w:lang w:val="en-GB"/>
        </w:rPr>
        <w:t>concerned:</w:t>
      </w:r>
    </w:p>
    <w:p w14:paraId="29A14B77" w14:textId="77777777" w:rsidR="00E91D09" w:rsidRPr="00A45857" w:rsidRDefault="00E91D09" w:rsidP="00FB0185">
      <w:pPr>
        <w:pStyle w:val="StyleCoetzerListintro2"/>
        <w:rPr>
          <w:lang w:val="en-GB"/>
        </w:rPr>
      </w:pPr>
      <w:r w:rsidRPr="00A45857">
        <w:rPr>
          <w:lang w:val="en-GB"/>
        </w:rPr>
        <w:lastRenderedPageBreak/>
        <w:t xml:space="preserve">The </w:t>
      </w:r>
      <w:r w:rsidRPr="00A45857">
        <w:rPr>
          <w:b/>
          <w:lang w:val="en-GB"/>
        </w:rPr>
        <w:t xml:space="preserve">protocol </w:t>
      </w:r>
      <w:r w:rsidRPr="00A45857">
        <w:rPr>
          <w:lang w:val="en-GB"/>
        </w:rPr>
        <w:t>of research not exceeding five A4 double-spaced pages of typescript and specifying the following:</w:t>
      </w:r>
    </w:p>
    <w:p w14:paraId="2BD8D2B9" w14:textId="77777777" w:rsidR="00E91D09" w:rsidRPr="00A45857" w:rsidRDefault="00E91D09" w:rsidP="00F63E87">
      <w:pPr>
        <w:pStyle w:val="CoetzerNormal"/>
        <w:numPr>
          <w:ilvl w:val="0"/>
          <w:numId w:val="14"/>
        </w:numPr>
        <w:spacing w:before="0"/>
        <w:ind w:left="782" w:hanging="357"/>
        <w:contextualSpacing/>
        <w:rPr>
          <w:lang w:val="en-GB"/>
        </w:rPr>
      </w:pPr>
      <w:r w:rsidRPr="00A45857">
        <w:rPr>
          <w:lang w:val="en-GB"/>
        </w:rPr>
        <w:t xml:space="preserve">the proposed place of </w:t>
      </w:r>
      <w:proofErr w:type="gramStart"/>
      <w:r w:rsidRPr="00A45857">
        <w:rPr>
          <w:lang w:val="en-GB"/>
        </w:rPr>
        <w:t>research;</w:t>
      </w:r>
      <w:proofErr w:type="gramEnd"/>
      <w:r w:rsidRPr="00A45857">
        <w:rPr>
          <w:lang w:val="en-GB"/>
        </w:rPr>
        <w:t xml:space="preserve"> </w:t>
      </w:r>
    </w:p>
    <w:p w14:paraId="3818C96A" w14:textId="77777777" w:rsidR="00E91D09" w:rsidRPr="00A45857" w:rsidRDefault="00E91D09" w:rsidP="00F63E87">
      <w:pPr>
        <w:pStyle w:val="CoetzerNormal"/>
        <w:numPr>
          <w:ilvl w:val="0"/>
          <w:numId w:val="14"/>
        </w:numPr>
        <w:ind w:left="782" w:hanging="357"/>
        <w:contextualSpacing/>
        <w:rPr>
          <w:lang w:val="en-GB"/>
        </w:rPr>
      </w:pPr>
      <w:r w:rsidRPr="00A45857">
        <w:rPr>
          <w:lang w:val="en-GB"/>
        </w:rPr>
        <w:t xml:space="preserve">the topic and the scope of the proposed </w:t>
      </w:r>
      <w:proofErr w:type="gramStart"/>
      <w:r w:rsidRPr="00A45857">
        <w:rPr>
          <w:lang w:val="en-GB"/>
        </w:rPr>
        <w:t>research;</w:t>
      </w:r>
      <w:proofErr w:type="gramEnd"/>
    </w:p>
    <w:p w14:paraId="29F3C8EB" w14:textId="77777777" w:rsidR="00E91D09" w:rsidRPr="00A45857" w:rsidRDefault="00E91D09" w:rsidP="00F63E87">
      <w:pPr>
        <w:pStyle w:val="CoetzerNormal"/>
        <w:numPr>
          <w:ilvl w:val="0"/>
          <w:numId w:val="14"/>
        </w:numPr>
        <w:ind w:left="782" w:hanging="357"/>
        <w:contextualSpacing/>
        <w:rPr>
          <w:lang w:val="en-GB"/>
        </w:rPr>
      </w:pPr>
      <w:r w:rsidRPr="00A45857">
        <w:rPr>
          <w:lang w:val="en-GB"/>
        </w:rPr>
        <w:t xml:space="preserve">a concise literature </w:t>
      </w:r>
      <w:proofErr w:type="gramStart"/>
      <w:r w:rsidRPr="00A45857">
        <w:rPr>
          <w:lang w:val="en-GB"/>
        </w:rPr>
        <w:t>review;</w:t>
      </w:r>
      <w:proofErr w:type="gramEnd"/>
    </w:p>
    <w:p w14:paraId="086F97F2" w14:textId="77777777" w:rsidR="00E91D09" w:rsidRPr="00A45857" w:rsidRDefault="00E91D09" w:rsidP="00F63E87">
      <w:pPr>
        <w:pStyle w:val="CoetzerNormal"/>
        <w:numPr>
          <w:ilvl w:val="0"/>
          <w:numId w:val="14"/>
        </w:numPr>
        <w:ind w:left="782" w:hanging="357"/>
        <w:contextualSpacing/>
        <w:rPr>
          <w:lang w:val="en-GB"/>
        </w:rPr>
      </w:pPr>
      <w:r w:rsidRPr="00A45857">
        <w:rPr>
          <w:lang w:val="en-GB"/>
        </w:rPr>
        <w:t>the aim of the proposed research and/or a statement(s) of the hypothesis(es</w:t>
      </w:r>
      <w:proofErr w:type="gramStart"/>
      <w:r w:rsidRPr="00A45857">
        <w:rPr>
          <w:lang w:val="en-GB"/>
        </w:rPr>
        <w:t>);</w:t>
      </w:r>
      <w:proofErr w:type="gramEnd"/>
    </w:p>
    <w:p w14:paraId="3C24D7B6" w14:textId="77777777" w:rsidR="00E91D09" w:rsidRPr="00A45857" w:rsidRDefault="00E91D09" w:rsidP="00F63E87">
      <w:pPr>
        <w:pStyle w:val="CoetzerNormal"/>
        <w:numPr>
          <w:ilvl w:val="0"/>
          <w:numId w:val="14"/>
        </w:numPr>
        <w:ind w:left="782" w:hanging="357"/>
        <w:contextualSpacing/>
        <w:rPr>
          <w:lang w:val="en-GB"/>
        </w:rPr>
      </w:pPr>
      <w:r w:rsidRPr="00A45857">
        <w:rPr>
          <w:lang w:val="en-GB"/>
        </w:rPr>
        <w:t xml:space="preserve">the materials and </w:t>
      </w:r>
      <w:proofErr w:type="gramStart"/>
      <w:r w:rsidRPr="00A45857">
        <w:rPr>
          <w:lang w:val="en-GB"/>
        </w:rPr>
        <w:t>methodology;</w:t>
      </w:r>
      <w:proofErr w:type="gramEnd"/>
    </w:p>
    <w:p w14:paraId="6C742ED1" w14:textId="77777777" w:rsidR="00E91D09" w:rsidRPr="00A45857" w:rsidRDefault="00E91D09" w:rsidP="00F63E87">
      <w:pPr>
        <w:pStyle w:val="CoetzerNormal"/>
        <w:numPr>
          <w:ilvl w:val="0"/>
          <w:numId w:val="14"/>
        </w:numPr>
        <w:ind w:left="782" w:hanging="357"/>
        <w:contextualSpacing/>
        <w:rPr>
          <w:lang w:val="en-GB"/>
        </w:rPr>
      </w:pPr>
      <w:r w:rsidRPr="00A45857">
        <w:rPr>
          <w:lang w:val="en-GB"/>
        </w:rPr>
        <w:t xml:space="preserve">the projected results, where </w:t>
      </w:r>
      <w:proofErr w:type="gramStart"/>
      <w:r w:rsidRPr="00A45857">
        <w:rPr>
          <w:lang w:val="en-GB"/>
        </w:rPr>
        <w:t>possible;</w:t>
      </w:r>
      <w:proofErr w:type="gramEnd"/>
    </w:p>
    <w:p w14:paraId="4034EFA0" w14:textId="77777777" w:rsidR="00E91D09" w:rsidRPr="00A45857" w:rsidRDefault="00E91D09" w:rsidP="00F63E87">
      <w:pPr>
        <w:pStyle w:val="CoetzerNormal"/>
        <w:numPr>
          <w:ilvl w:val="0"/>
          <w:numId w:val="14"/>
        </w:numPr>
        <w:ind w:left="782" w:hanging="357"/>
        <w:contextualSpacing/>
        <w:rPr>
          <w:lang w:val="en-GB"/>
        </w:rPr>
      </w:pPr>
      <w:r w:rsidRPr="00A45857">
        <w:rPr>
          <w:lang w:val="en-GB"/>
        </w:rPr>
        <w:t xml:space="preserve">ethics of the </w:t>
      </w:r>
      <w:proofErr w:type="gramStart"/>
      <w:r w:rsidRPr="00A45857">
        <w:rPr>
          <w:lang w:val="en-GB"/>
        </w:rPr>
        <w:t>research;</w:t>
      </w:r>
      <w:proofErr w:type="gramEnd"/>
    </w:p>
    <w:p w14:paraId="49D9B5F3" w14:textId="77777777" w:rsidR="00E91D09" w:rsidRPr="00A45857" w:rsidRDefault="00E91D09" w:rsidP="00F63E87">
      <w:pPr>
        <w:pStyle w:val="CoetzerNormal"/>
        <w:numPr>
          <w:ilvl w:val="0"/>
          <w:numId w:val="14"/>
        </w:numPr>
        <w:ind w:left="782" w:hanging="357"/>
        <w:contextualSpacing/>
        <w:rPr>
          <w:lang w:val="en-GB"/>
        </w:rPr>
      </w:pPr>
      <w:r w:rsidRPr="00A45857">
        <w:rPr>
          <w:lang w:val="en-GB"/>
        </w:rPr>
        <w:t xml:space="preserve">the budget, available </w:t>
      </w:r>
      <w:proofErr w:type="gramStart"/>
      <w:r w:rsidRPr="00A45857">
        <w:rPr>
          <w:lang w:val="en-GB"/>
        </w:rPr>
        <w:t>finances</w:t>
      </w:r>
      <w:proofErr w:type="gramEnd"/>
      <w:r w:rsidRPr="00A45857">
        <w:rPr>
          <w:lang w:val="en-GB"/>
        </w:rPr>
        <w:t xml:space="preserve"> and experimental materials; and</w:t>
      </w:r>
    </w:p>
    <w:p w14:paraId="4026098A" w14:textId="5E283744" w:rsidR="00AE7E80" w:rsidRPr="00A45857" w:rsidRDefault="00AE7E80" w:rsidP="00F63E87">
      <w:pPr>
        <w:pStyle w:val="CoetzerNormal"/>
        <w:numPr>
          <w:ilvl w:val="0"/>
          <w:numId w:val="14"/>
        </w:numPr>
        <w:ind w:left="782" w:hanging="357"/>
        <w:contextualSpacing/>
        <w:rPr>
          <w:lang w:val="en-GB"/>
        </w:rPr>
      </w:pPr>
      <w:r w:rsidRPr="00A45857">
        <w:rPr>
          <w:lang w:val="en-GB"/>
        </w:rPr>
        <w:t xml:space="preserve">the protocol must be signed off by the head of </w:t>
      </w:r>
      <w:r w:rsidR="00B25379">
        <w:rPr>
          <w:lang w:val="en-GB"/>
        </w:rPr>
        <w:t>the environment</w:t>
      </w:r>
      <w:r w:rsidRPr="00A45857">
        <w:rPr>
          <w:lang w:val="en-GB"/>
        </w:rPr>
        <w:t xml:space="preserve"> before submission for ethics approval.</w:t>
      </w:r>
    </w:p>
    <w:p w14:paraId="0E48B9F2" w14:textId="148E37BA" w:rsidR="00E91D09" w:rsidRPr="00A45857" w:rsidRDefault="00AE7E80" w:rsidP="00F63E87">
      <w:pPr>
        <w:pStyle w:val="CoetzerNormal"/>
        <w:numPr>
          <w:ilvl w:val="0"/>
          <w:numId w:val="14"/>
        </w:numPr>
        <w:ind w:left="782" w:hanging="357"/>
        <w:contextualSpacing/>
        <w:rPr>
          <w:lang w:val="en-GB"/>
        </w:rPr>
      </w:pPr>
      <w:r w:rsidRPr="00A45857">
        <w:rPr>
          <w:lang w:val="en-GB"/>
        </w:rPr>
        <w:t>The</w:t>
      </w:r>
      <w:r w:rsidR="00E91D09" w:rsidRPr="00A45857">
        <w:rPr>
          <w:lang w:val="en-GB"/>
        </w:rPr>
        <w:t xml:space="preserve"> </w:t>
      </w:r>
      <w:r w:rsidR="00E91D09" w:rsidRPr="00A45857">
        <w:rPr>
          <w:b/>
          <w:lang w:val="en-GB"/>
        </w:rPr>
        <w:t>complete application</w:t>
      </w:r>
      <w:r w:rsidR="00E91D09" w:rsidRPr="00A45857">
        <w:rPr>
          <w:lang w:val="en-GB"/>
        </w:rPr>
        <w:t xml:space="preserve"> </w:t>
      </w:r>
      <w:r w:rsidRPr="00A45857">
        <w:rPr>
          <w:lang w:val="en-GB"/>
        </w:rPr>
        <w:t xml:space="preserve">must be </w:t>
      </w:r>
      <w:r w:rsidR="00531F86" w:rsidRPr="00A45857">
        <w:rPr>
          <w:lang w:val="en-GB"/>
        </w:rPr>
        <w:t>submitted</w:t>
      </w:r>
      <w:r w:rsidR="00E91D09" w:rsidRPr="00A45857">
        <w:rPr>
          <w:lang w:val="en-GB"/>
        </w:rPr>
        <w:t xml:space="preserve"> to the </w:t>
      </w:r>
      <w:r w:rsidR="0017202B" w:rsidRPr="00A45857">
        <w:rPr>
          <w:lang w:val="en-GB"/>
        </w:rPr>
        <w:t>Health Research Ethics</w:t>
      </w:r>
      <w:r w:rsidRPr="00A45857">
        <w:rPr>
          <w:lang w:val="en-GB"/>
        </w:rPr>
        <w:t xml:space="preserve"> </w:t>
      </w:r>
      <w:r w:rsidR="00E91D09" w:rsidRPr="00A45857">
        <w:rPr>
          <w:lang w:val="en-GB"/>
        </w:rPr>
        <w:t xml:space="preserve">Committee for the evaluation of the ethics and registration of the research project (obtainable from the Research Development and Support Division (Tygerberg Campus)). </w:t>
      </w:r>
    </w:p>
    <w:p w14:paraId="2D3B4127" w14:textId="2EFC97F0" w:rsidR="00E91D09" w:rsidRPr="00A45857" w:rsidRDefault="00E91D09" w:rsidP="00FB0185">
      <w:pPr>
        <w:pStyle w:val="CoetzerNormal"/>
        <w:ind w:left="425"/>
        <w:rPr>
          <w:b/>
          <w:bCs/>
          <w:lang w:val="en-GB"/>
        </w:rPr>
      </w:pPr>
      <w:r w:rsidRPr="00A45857">
        <w:rPr>
          <w:b/>
          <w:bCs/>
          <w:lang w:val="en-GB"/>
        </w:rPr>
        <w:t xml:space="preserve">Candidates experiencing difficulties with the compilation, format and/or formal organisation of the protocol should approach </w:t>
      </w:r>
      <w:r w:rsidR="00AE7E80" w:rsidRPr="00A45857">
        <w:rPr>
          <w:b/>
          <w:bCs/>
          <w:lang w:val="en-GB"/>
        </w:rPr>
        <w:t>their supervisor</w:t>
      </w:r>
      <w:r w:rsidRPr="00A45857">
        <w:rPr>
          <w:b/>
          <w:bCs/>
          <w:lang w:val="en-GB"/>
        </w:rPr>
        <w:t xml:space="preserve"> for assistance</w:t>
      </w:r>
    </w:p>
    <w:p w14:paraId="74462541" w14:textId="13DEA694" w:rsidR="00C04703" w:rsidRPr="00A45857" w:rsidRDefault="00E91D09" w:rsidP="00F63E87">
      <w:pPr>
        <w:pStyle w:val="CoetzerNormal"/>
        <w:numPr>
          <w:ilvl w:val="0"/>
          <w:numId w:val="13"/>
        </w:numPr>
        <w:rPr>
          <w:lang w:val="en-GB"/>
        </w:rPr>
      </w:pPr>
      <w:r w:rsidRPr="00A45857">
        <w:rPr>
          <w:b/>
          <w:lang w:val="en-GB"/>
        </w:rPr>
        <w:t>NB: ALL</w:t>
      </w:r>
      <w:r w:rsidRPr="00A45857">
        <w:rPr>
          <w:lang w:val="en-GB"/>
        </w:rPr>
        <w:t xml:space="preserve"> research projects for master’s assignments </w:t>
      </w:r>
      <w:r w:rsidRPr="00A45857">
        <w:rPr>
          <w:b/>
          <w:lang w:val="en-GB"/>
        </w:rPr>
        <w:t>MUST</w:t>
      </w:r>
      <w:r w:rsidRPr="00A45857">
        <w:rPr>
          <w:lang w:val="en-GB"/>
        </w:rPr>
        <w:t xml:space="preserve"> receive ethical approval from the Health Research Ethics Committee </w:t>
      </w:r>
      <w:r w:rsidRPr="00A45857">
        <w:rPr>
          <w:b/>
          <w:lang w:val="en-GB"/>
        </w:rPr>
        <w:t>BEFORE</w:t>
      </w:r>
      <w:r w:rsidRPr="00A45857">
        <w:rPr>
          <w:lang w:val="en-GB"/>
        </w:rPr>
        <w:t xml:space="preserve"> the project may begin. The Health Research Ethics Committee handles all “low-risk” projects according to a </w:t>
      </w:r>
      <w:r w:rsidR="00AE7E80" w:rsidRPr="00A45857">
        <w:rPr>
          <w:lang w:val="en-GB"/>
        </w:rPr>
        <w:t>fast</w:t>
      </w:r>
      <w:r w:rsidR="00B25379">
        <w:rPr>
          <w:lang w:val="en-GB"/>
        </w:rPr>
        <w:t>-</w:t>
      </w:r>
      <w:r w:rsidR="00AE7E80" w:rsidRPr="00A45857">
        <w:rPr>
          <w:lang w:val="en-GB"/>
        </w:rPr>
        <w:t>track</w:t>
      </w:r>
      <w:r w:rsidRPr="00A45857">
        <w:rPr>
          <w:lang w:val="en-GB"/>
        </w:rPr>
        <w:t xml:space="preserve"> procedure. The candidate must submit all the necessary application documents to the secretary of the Health Research Ethics Committee, with a letter signed by the candidate’s supervisor and head of the</w:t>
      </w:r>
      <w:r w:rsidR="00167400">
        <w:rPr>
          <w:lang w:val="en-GB"/>
        </w:rPr>
        <w:t xml:space="preserve"> environment</w:t>
      </w:r>
      <w:r w:rsidRPr="00A45857">
        <w:rPr>
          <w:lang w:val="en-GB"/>
        </w:rPr>
        <w:t xml:space="preserve"> to declare that the research is being conducted for the purpose of obtaining a degree and that the </w:t>
      </w:r>
      <w:r w:rsidR="00AE7E80" w:rsidRPr="00A45857">
        <w:rPr>
          <w:lang w:val="en-GB"/>
        </w:rPr>
        <w:t>fast</w:t>
      </w:r>
      <w:r w:rsidR="00B25379">
        <w:rPr>
          <w:lang w:val="en-GB"/>
        </w:rPr>
        <w:t>-</w:t>
      </w:r>
      <w:r w:rsidR="00AE7E80" w:rsidRPr="00A45857">
        <w:rPr>
          <w:lang w:val="en-GB"/>
        </w:rPr>
        <w:t>track</w:t>
      </w:r>
      <w:r w:rsidRPr="00A45857">
        <w:rPr>
          <w:lang w:val="en-GB"/>
        </w:rPr>
        <w:t xml:space="preserve"> procedure is requested. The </w:t>
      </w:r>
      <w:r w:rsidR="00531F86" w:rsidRPr="00A45857">
        <w:rPr>
          <w:lang w:val="en-GB"/>
        </w:rPr>
        <w:t xml:space="preserve">chairperson </w:t>
      </w:r>
      <w:r w:rsidRPr="00A45857">
        <w:rPr>
          <w:lang w:val="en-GB"/>
        </w:rPr>
        <w:t>of the Health Research Ethics Committee may provisionally approve the project, after which the project may commence. The Health Research Ethics Committee must, however, review the provisional approval at its subsequent meeting. The Health Research Ethics Committee may ratify or set aside the provisional approval, in which case the project may be halted, until such time that the ethical problem has been satisfactorily resolved</w:t>
      </w:r>
      <w:r w:rsidR="00600986" w:rsidRPr="00A45857">
        <w:rPr>
          <w:lang w:val="en-GB"/>
        </w:rPr>
        <w:t>.</w:t>
      </w:r>
    </w:p>
    <w:p w14:paraId="4210314A" w14:textId="77777777" w:rsidR="00600986" w:rsidRPr="00A45857" w:rsidRDefault="00600986" w:rsidP="00F63E87">
      <w:pPr>
        <w:pStyle w:val="CoetzerNormal"/>
        <w:numPr>
          <w:ilvl w:val="0"/>
          <w:numId w:val="13"/>
        </w:numPr>
        <w:rPr>
          <w:lang w:val="en-GB"/>
        </w:rPr>
      </w:pPr>
      <w:r w:rsidRPr="00A45857">
        <w:rPr>
          <w:lang w:val="en-GB"/>
        </w:rPr>
        <w:t>To be considered for the timely completion of the appointment of examiners, the candidate must inform his study leader in writing of his intention to submit his assignment at least four months before the intended submission date.</w:t>
      </w:r>
      <w:r w:rsidR="00AE7E80" w:rsidRPr="00A45857">
        <w:rPr>
          <w:lang w:val="en-GB"/>
        </w:rPr>
        <w:t xml:space="preserve"> See section 8 below</w:t>
      </w:r>
    </w:p>
    <w:p w14:paraId="023FB555" w14:textId="77777777" w:rsidR="00600986" w:rsidRPr="00A45857" w:rsidRDefault="00600986" w:rsidP="00F63E87">
      <w:pPr>
        <w:pStyle w:val="CoetzerNormal"/>
        <w:numPr>
          <w:ilvl w:val="0"/>
          <w:numId w:val="13"/>
        </w:numPr>
        <w:spacing w:after="60"/>
        <w:rPr>
          <w:lang w:val="en-GB"/>
        </w:rPr>
      </w:pPr>
      <w:r w:rsidRPr="00A45857">
        <w:rPr>
          <w:lang w:val="en-GB"/>
        </w:rPr>
        <w:t xml:space="preserve">To be considered for the timely completion of the examination process, two copies of the assignment must be submitted </w:t>
      </w:r>
      <w:r w:rsidR="00AE7E80" w:rsidRPr="00A45857">
        <w:rPr>
          <w:lang w:val="en-GB"/>
        </w:rPr>
        <w:t xml:space="preserve">by the candidate </w:t>
      </w:r>
      <w:r w:rsidRPr="00A45857">
        <w:rPr>
          <w:lang w:val="en-GB"/>
        </w:rPr>
        <w:t>for examination as follows (master’s theses and doctoral theses have other faculty-specific submission dates that are not applicable here):</w:t>
      </w:r>
    </w:p>
    <w:p w14:paraId="611C425D" w14:textId="77777777" w:rsidR="00C04703" w:rsidRPr="00A45857" w:rsidRDefault="00C04703" w:rsidP="00F63E87">
      <w:pPr>
        <w:pStyle w:val="CoetzerNormal"/>
        <w:numPr>
          <w:ilvl w:val="0"/>
          <w:numId w:val="15"/>
        </w:numPr>
        <w:ind w:left="782" w:hanging="357"/>
        <w:contextualSpacing/>
        <w:rPr>
          <w:lang w:val="en-GB"/>
        </w:rPr>
      </w:pPr>
      <w:r w:rsidRPr="00A45857">
        <w:rPr>
          <w:lang w:val="en-GB"/>
        </w:rPr>
        <w:t>with a view to the December graduation ceremony: before 1 October</w:t>
      </w:r>
    </w:p>
    <w:p w14:paraId="142AC461" w14:textId="77777777" w:rsidR="00C04703" w:rsidRPr="00A45857" w:rsidRDefault="00C04703" w:rsidP="00F63E87">
      <w:pPr>
        <w:pStyle w:val="CoetzerNormal"/>
        <w:numPr>
          <w:ilvl w:val="0"/>
          <w:numId w:val="15"/>
        </w:numPr>
        <w:ind w:left="782" w:hanging="357"/>
        <w:contextualSpacing/>
        <w:rPr>
          <w:lang w:val="en-GB"/>
        </w:rPr>
      </w:pPr>
      <w:r w:rsidRPr="00A45857">
        <w:rPr>
          <w:lang w:val="en-GB"/>
        </w:rPr>
        <w:t>with a view to the March graduation ceremony: before 1 December</w:t>
      </w:r>
    </w:p>
    <w:p w14:paraId="47BC7882" w14:textId="77777777" w:rsidR="00C04703" w:rsidRPr="00A45857" w:rsidRDefault="00C04703" w:rsidP="00F63E87">
      <w:pPr>
        <w:pStyle w:val="CoetzerNormal"/>
        <w:numPr>
          <w:ilvl w:val="0"/>
          <w:numId w:val="15"/>
        </w:numPr>
        <w:ind w:left="782" w:hanging="357"/>
        <w:contextualSpacing/>
        <w:rPr>
          <w:lang w:val="en-GB"/>
        </w:rPr>
      </w:pPr>
      <w:r w:rsidRPr="00A45857">
        <w:rPr>
          <w:lang w:val="en-GB"/>
        </w:rPr>
        <w:t>with a view to the fulfilment of the requirements for the degree in June: before 1 April</w:t>
      </w:r>
    </w:p>
    <w:p w14:paraId="2467E0B4" w14:textId="6C1A2733" w:rsidR="00C04703" w:rsidRPr="00A45857" w:rsidRDefault="00C04703" w:rsidP="00F63E87">
      <w:pPr>
        <w:pStyle w:val="CoetzerNormal"/>
        <w:numPr>
          <w:ilvl w:val="0"/>
          <w:numId w:val="15"/>
        </w:numPr>
        <w:ind w:left="782" w:hanging="357"/>
        <w:contextualSpacing/>
        <w:rPr>
          <w:lang w:val="en-GB"/>
        </w:rPr>
      </w:pPr>
      <w:r w:rsidRPr="00A45857">
        <w:rPr>
          <w:lang w:val="en-GB"/>
        </w:rPr>
        <w:t>The supervisor must give permission for handing in of the assignment for examination</w:t>
      </w:r>
    </w:p>
    <w:p w14:paraId="4E3D737A" w14:textId="7FAFF053" w:rsidR="00C04703" w:rsidRPr="00A45857" w:rsidRDefault="00C04703" w:rsidP="00F63E87">
      <w:pPr>
        <w:pStyle w:val="CoetzerNormal"/>
        <w:numPr>
          <w:ilvl w:val="0"/>
          <w:numId w:val="13"/>
        </w:numPr>
        <w:rPr>
          <w:lang w:val="en-GB"/>
        </w:rPr>
      </w:pPr>
      <w:r w:rsidRPr="00A45857">
        <w:rPr>
          <w:lang w:val="en-GB"/>
        </w:rPr>
        <w:t xml:space="preserve">The examiners must have </w:t>
      </w:r>
      <w:r w:rsidRPr="00A45857">
        <w:rPr>
          <w:b/>
          <w:lang w:val="en-GB"/>
        </w:rPr>
        <w:t>not less than one month to assess the assignment</w:t>
      </w:r>
      <w:r w:rsidRPr="00A45857">
        <w:rPr>
          <w:lang w:val="en-GB"/>
        </w:rPr>
        <w:t xml:space="preserve">. The </w:t>
      </w:r>
      <w:r w:rsidR="00714012" w:rsidRPr="00A45857">
        <w:rPr>
          <w:lang w:val="en-GB"/>
        </w:rPr>
        <w:t xml:space="preserve">examiner’s reports must be submitted to the </w:t>
      </w:r>
      <w:r w:rsidRPr="00A45857">
        <w:rPr>
          <w:lang w:val="en-GB"/>
        </w:rPr>
        <w:t xml:space="preserve">head of the </w:t>
      </w:r>
      <w:r w:rsidR="00B25379">
        <w:rPr>
          <w:lang w:val="en-GB"/>
        </w:rPr>
        <w:t>environment</w:t>
      </w:r>
      <w:r w:rsidR="00714012" w:rsidRPr="00A45857">
        <w:rPr>
          <w:lang w:val="en-GB"/>
        </w:rPr>
        <w:t>, who</w:t>
      </w:r>
      <w:r w:rsidRPr="00A45857">
        <w:rPr>
          <w:lang w:val="en-GB"/>
        </w:rPr>
        <w:t xml:space="preserve"> </w:t>
      </w:r>
      <w:r w:rsidR="00AE7E80" w:rsidRPr="00A45857">
        <w:rPr>
          <w:lang w:val="en-GB"/>
        </w:rPr>
        <w:t>must submit the reports of the examiners for</w:t>
      </w:r>
      <w:r w:rsidRPr="00A45857">
        <w:rPr>
          <w:lang w:val="en-GB"/>
        </w:rPr>
        <w:t xml:space="preserve"> recommendation </w:t>
      </w:r>
      <w:r w:rsidR="00AE7E80" w:rsidRPr="00A45857">
        <w:rPr>
          <w:lang w:val="en-GB"/>
        </w:rPr>
        <w:t xml:space="preserve">by </w:t>
      </w:r>
      <w:r w:rsidRPr="00A45857">
        <w:rPr>
          <w:lang w:val="en-GB"/>
        </w:rPr>
        <w:t>the executive head of the department</w:t>
      </w:r>
      <w:r w:rsidR="00AE7E80" w:rsidRPr="00A45857">
        <w:rPr>
          <w:lang w:val="en-GB"/>
        </w:rPr>
        <w:t>, who</w:t>
      </w:r>
      <w:r w:rsidRPr="00A45857">
        <w:rPr>
          <w:lang w:val="en-GB"/>
        </w:rPr>
        <w:t xml:space="preserve"> must</w:t>
      </w:r>
      <w:r w:rsidR="00AE7E80" w:rsidRPr="00A45857">
        <w:rPr>
          <w:lang w:val="en-GB"/>
        </w:rPr>
        <w:t xml:space="preserve"> </w:t>
      </w:r>
      <w:r w:rsidR="00E3173F" w:rsidRPr="00A45857">
        <w:rPr>
          <w:lang w:val="en-GB"/>
        </w:rPr>
        <w:t>submit</w:t>
      </w:r>
      <w:r w:rsidRPr="00A45857">
        <w:rPr>
          <w:lang w:val="en-GB"/>
        </w:rPr>
        <w:t xml:space="preserve"> </w:t>
      </w:r>
      <w:r w:rsidR="00AE7E80" w:rsidRPr="00A45857">
        <w:rPr>
          <w:lang w:val="en-GB"/>
        </w:rPr>
        <w:t xml:space="preserve">these </w:t>
      </w:r>
      <w:r w:rsidR="00E3173F" w:rsidRPr="00A45857">
        <w:rPr>
          <w:lang w:val="en-GB"/>
        </w:rPr>
        <w:t xml:space="preserve">reports </w:t>
      </w:r>
      <w:r w:rsidRPr="00A45857">
        <w:rPr>
          <w:lang w:val="en-GB"/>
        </w:rPr>
        <w:t xml:space="preserve">to the </w:t>
      </w:r>
      <w:r w:rsidR="00AE7E80" w:rsidRPr="00A45857">
        <w:rPr>
          <w:lang w:val="en-GB"/>
        </w:rPr>
        <w:t>Deputy-</w:t>
      </w:r>
      <w:r w:rsidRPr="00A45857">
        <w:rPr>
          <w:lang w:val="en-GB"/>
        </w:rPr>
        <w:t xml:space="preserve">Registrar (Tygerberg Campus) </w:t>
      </w:r>
      <w:r w:rsidR="00E3173F" w:rsidRPr="00A45857">
        <w:rPr>
          <w:lang w:val="en-GB"/>
        </w:rPr>
        <w:t xml:space="preserve">or their delegate </w:t>
      </w:r>
      <w:r w:rsidRPr="00A45857">
        <w:rPr>
          <w:lang w:val="en-GB"/>
        </w:rPr>
        <w:t>at least 10 working days before the deadline for the submission of final marks</w:t>
      </w:r>
      <w:r w:rsidR="00E3173F" w:rsidRPr="00A45857">
        <w:rPr>
          <w:lang w:val="en-GB"/>
        </w:rPr>
        <w:t xml:space="preserve">. The relevant </w:t>
      </w:r>
      <w:r w:rsidR="00167400">
        <w:rPr>
          <w:lang w:val="en-GB"/>
        </w:rPr>
        <w:t>environment (d</w:t>
      </w:r>
      <w:r w:rsidR="00E3173F" w:rsidRPr="00A45857">
        <w:rPr>
          <w:lang w:val="en-GB"/>
        </w:rPr>
        <w:t>epartment</w:t>
      </w:r>
      <w:r w:rsidR="00167400">
        <w:rPr>
          <w:lang w:val="en-GB"/>
        </w:rPr>
        <w:t>/d</w:t>
      </w:r>
      <w:r w:rsidR="00167400" w:rsidRPr="00A45857">
        <w:rPr>
          <w:lang w:val="en-GB"/>
        </w:rPr>
        <w:t>ivision/</w:t>
      </w:r>
      <w:r w:rsidR="00167400">
        <w:rPr>
          <w:lang w:val="en-GB"/>
        </w:rPr>
        <w:t>c</w:t>
      </w:r>
      <w:r w:rsidR="00B25379">
        <w:rPr>
          <w:lang w:val="en-GB"/>
        </w:rPr>
        <w:t>entre</w:t>
      </w:r>
      <w:r w:rsidR="00167400">
        <w:rPr>
          <w:lang w:val="en-GB"/>
        </w:rPr>
        <w:t>)</w:t>
      </w:r>
      <w:r w:rsidR="00E3173F" w:rsidRPr="00A45857">
        <w:rPr>
          <w:lang w:val="en-GB"/>
        </w:rPr>
        <w:t xml:space="preserve"> is responsible for uploading the final mark before the deadline of the university</w:t>
      </w:r>
      <w:r w:rsidRPr="00A45857">
        <w:rPr>
          <w:lang w:val="en-GB"/>
        </w:rPr>
        <w:t>. Failure to follow these guidelines may jeopardise the awarding of the degree in question to the candidate at the next graduation ceremony.</w:t>
      </w:r>
    </w:p>
    <w:p w14:paraId="2683E0B2" w14:textId="77777777" w:rsidR="00C04703" w:rsidRPr="00A45857" w:rsidRDefault="00C04703" w:rsidP="00F63E87">
      <w:pPr>
        <w:pStyle w:val="CoetzerNormal"/>
        <w:numPr>
          <w:ilvl w:val="0"/>
          <w:numId w:val="13"/>
        </w:numPr>
        <w:rPr>
          <w:lang w:val="en-GB"/>
        </w:rPr>
      </w:pPr>
      <w:r w:rsidRPr="00A45857">
        <w:rPr>
          <w:lang w:val="en-GB"/>
        </w:rPr>
        <w:lastRenderedPageBreak/>
        <w:t>The candidate is responsible for the costs of duplication of the assignment.</w:t>
      </w:r>
    </w:p>
    <w:p w14:paraId="2C4FCA2F" w14:textId="1BA38D7A" w:rsidR="00927C02" w:rsidRPr="00A45857" w:rsidRDefault="00C04703" w:rsidP="00F63E87">
      <w:pPr>
        <w:pStyle w:val="CoetzerNormal"/>
        <w:numPr>
          <w:ilvl w:val="0"/>
          <w:numId w:val="13"/>
        </w:numPr>
        <w:rPr>
          <w:lang w:val="en-GB"/>
        </w:rPr>
      </w:pPr>
      <w:r w:rsidRPr="00A45857">
        <w:rPr>
          <w:lang w:val="en-GB"/>
        </w:rPr>
        <w:t xml:space="preserve">The candidate is responsible for submitting two copies of the final assignment, one to the head of the </w:t>
      </w:r>
      <w:r w:rsidR="00B25379">
        <w:rPr>
          <w:lang w:val="en-GB"/>
        </w:rPr>
        <w:t>environment</w:t>
      </w:r>
      <w:r w:rsidR="00B25379" w:rsidRPr="00A45857">
        <w:rPr>
          <w:lang w:val="en-GB"/>
        </w:rPr>
        <w:t xml:space="preserve"> </w:t>
      </w:r>
      <w:r w:rsidRPr="00A45857">
        <w:rPr>
          <w:lang w:val="en-GB"/>
        </w:rPr>
        <w:t>and the other to the supervisor, no later than the date determined annually by the University for the handing in of final marks in June or November</w:t>
      </w:r>
    </w:p>
    <w:p w14:paraId="49761779" w14:textId="344846BF" w:rsidR="00C04703" w:rsidRDefault="00B72D8E" w:rsidP="00F63E87">
      <w:pPr>
        <w:pStyle w:val="CoetzerHeading1"/>
        <w:numPr>
          <w:ilvl w:val="0"/>
          <w:numId w:val="2"/>
        </w:numPr>
        <w:ind w:left="425" w:hanging="425"/>
      </w:pPr>
      <w:bookmarkStart w:id="4" w:name="_Toc8380081"/>
      <w:r w:rsidRPr="00A45857">
        <w:t xml:space="preserve">HEAD OF </w:t>
      </w:r>
      <w:r w:rsidR="008D2BBD" w:rsidRPr="00A45857">
        <w:t xml:space="preserve">THE </w:t>
      </w:r>
      <w:bookmarkEnd w:id="4"/>
      <w:r w:rsidR="00CA78EF">
        <w:t>ENVIRONMEN</w:t>
      </w:r>
      <w:r w:rsidR="00167400">
        <w:t>T</w:t>
      </w:r>
    </w:p>
    <w:p w14:paraId="43BA0F70" w14:textId="2867F3E8" w:rsidR="00167400" w:rsidRPr="00EA2D79" w:rsidRDefault="00167400" w:rsidP="00EA2D79">
      <w:pPr>
        <w:pStyle w:val="CoetzerHeading1"/>
        <w:rPr>
          <w:b w:val="0"/>
          <w:bCs w:val="0"/>
          <w:sz w:val="22"/>
          <w:szCs w:val="18"/>
        </w:rPr>
      </w:pPr>
      <w:bookmarkStart w:id="5" w:name="_Hlk95316054"/>
      <w:r w:rsidRPr="00EA2D79">
        <w:rPr>
          <w:b w:val="0"/>
          <w:bCs w:val="0"/>
          <w:caps w:val="0"/>
          <w:sz w:val="22"/>
          <w:szCs w:val="18"/>
        </w:rPr>
        <w:t>“</w:t>
      </w:r>
      <w:r>
        <w:rPr>
          <w:b w:val="0"/>
          <w:bCs w:val="0"/>
          <w:caps w:val="0"/>
          <w:sz w:val="22"/>
          <w:szCs w:val="18"/>
        </w:rPr>
        <w:t>H</w:t>
      </w:r>
      <w:r w:rsidRPr="00EA2D79">
        <w:rPr>
          <w:b w:val="0"/>
          <w:bCs w:val="0"/>
          <w:caps w:val="0"/>
          <w:sz w:val="22"/>
          <w:szCs w:val="18"/>
        </w:rPr>
        <w:t xml:space="preserve">ead of environment” refers to the relevant head of the relevant division, </w:t>
      </w:r>
      <w:proofErr w:type="gramStart"/>
      <w:r w:rsidRPr="00EA2D79">
        <w:rPr>
          <w:b w:val="0"/>
          <w:bCs w:val="0"/>
          <w:caps w:val="0"/>
          <w:sz w:val="22"/>
          <w:szCs w:val="18"/>
        </w:rPr>
        <w:t>department</w:t>
      </w:r>
      <w:proofErr w:type="gramEnd"/>
      <w:r w:rsidRPr="00EA2D79">
        <w:rPr>
          <w:b w:val="0"/>
          <w:bCs w:val="0"/>
          <w:caps w:val="0"/>
          <w:sz w:val="22"/>
          <w:szCs w:val="18"/>
        </w:rPr>
        <w:t xml:space="preserve"> or centre that a student is registered in for full-time studies in the faculty of medicine and health sciences.</w:t>
      </w:r>
    </w:p>
    <w:bookmarkEnd w:id="5"/>
    <w:p w14:paraId="526F6388" w14:textId="018BC76B" w:rsidR="00C04703" w:rsidRPr="00A45857" w:rsidRDefault="00C04703" w:rsidP="00F63E87">
      <w:pPr>
        <w:pStyle w:val="CoetzerNormal"/>
        <w:numPr>
          <w:ilvl w:val="0"/>
          <w:numId w:val="21"/>
        </w:numPr>
        <w:rPr>
          <w:lang w:val="en-GB"/>
        </w:rPr>
      </w:pPr>
      <w:r w:rsidRPr="00A45857">
        <w:rPr>
          <w:lang w:val="en-GB"/>
        </w:rPr>
        <w:t xml:space="preserve">The head of the </w:t>
      </w:r>
      <w:r w:rsidR="00CA78EF">
        <w:rPr>
          <w:lang w:val="en-GB"/>
        </w:rPr>
        <w:t>environment</w:t>
      </w:r>
      <w:r w:rsidR="00CA78EF" w:rsidRPr="00A45857">
        <w:rPr>
          <w:lang w:val="en-GB"/>
        </w:rPr>
        <w:t xml:space="preserve"> </w:t>
      </w:r>
      <w:r w:rsidRPr="00A45857">
        <w:rPr>
          <w:lang w:val="en-GB"/>
        </w:rPr>
        <w:t xml:space="preserve">or their delegate (for example, the supervisor) is responsible for the monitoring and further handling of the protocol and for the administrative arrangements necessitated by this function. </w:t>
      </w:r>
    </w:p>
    <w:p w14:paraId="164A4BCC" w14:textId="6A6E10ED" w:rsidR="00C04703" w:rsidRPr="00A45857" w:rsidRDefault="00C04703" w:rsidP="00F63E87">
      <w:pPr>
        <w:pStyle w:val="CoetzerNormal"/>
        <w:numPr>
          <w:ilvl w:val="0"/>
          <w:numId w:val="21"/>
        </w:numPr>
        <w:rPr>
          <w:lang w:val="en-GB"/>
        </w:rPr>
      </w:pPr>
      <w:r w:rsidRPr="00A45857">
        <w:rPr>
          <w:lang w:val="en-GB"/>
        </w:rPr>
        <w:t xml:space="preserve">The head of the </w:t>
      </w:r>
      <w:r w:rsidR="00CA78EF">
        <w:rPr>
          <w:lang w:val="en-GB"/>
        </w:rPr>
        <w:t>environment</w:t>
      </w:r>
      <w:r w:rsidR="00CA78EF" w:rsidRPr="00A45857">
        <w:rPr>
          <w:lang w:val="en-GB"/>
        </w:rPr>
        <w:t xml:space="preserve"> </w:t>
      </w:r>
      <w:r w:rsidRPr="00A45857">
        <w:rPr>
          <w:lang w:val="en-GB"/>
        </w:rPr>
        <w:t xml:space="preserve">is moreover required to familiarise </w:t>
      </w:r>
      <w:r w:rsidR="00531F86" w:rsidRPr="00A45857">
        <w:rPr>
          <w:lang w:val="en-GB"/>
        </w:rPr>
        <w:t>themselves</w:t>
      </w:r>
      <w:r w:rsidRPr="00A45857">
        <w:rPr>
          <w:lang w:val="en-GB"/>
        </w:rPr>
        <w:t xml:space="preserve"> with all the formal provisions and requirements of dealing with the protocol, the research, the submission of the assignment, and its </w:t>
      </w:r>
      <w:r w:rsidR="00115A59" w:rsidRPr="00A45857">
        <w:rPr>
          <w:lang w:val="en-GB"/>
        </w:rPr>
        <w:t>examination</w:t>
      </w:r>
      <w:r w:rsidRPr="00A45857">
        <w:rPr>
          <w:lang w:val="en-GB"/>
        </w:rPr>
        <w:t xml:space="preserve">. </w:t>
      </w:r>
    </w:p>
    <w:p w14:paraId="3B4AA076" w14:textId="6F7836FE" w:rsidR="00C04703" w:rsidRPr="00A45857" w:rsidRDefault="00C04703" w:rsidP="00F63E87">
      <w:pPr>
        <w:pStyle w:val="CoetzerNormal"/>
        <w:numPr>
          <w:ilvl w:val="0"/>
          <w:numId w:val="21"/>
        </w:numPr>
        <w:rPr>
          <w:lang w:val="en-GB"/>
        </w:rPr>
      </w:pPr>
      <w:r w:rsidRPr="00A45857">
        <w:rPr>
          <w:lang w:val="en-GB"/>
        </w:rPr>
        <w:t xml:space="preserve">The approval and appointment of a supervisor are the responsibilities of the head of the </w:t>
      </w:r>
      <w:r w:rsidR="00CA78EF">
        <w:rPr>
          <w:lang w:val="en-GB"/>
        </w:rPr>
        <w:t>environment</w:t>
      </w:r>
      <w:r w:rsidRPr="00A45857">
        <w:rPr>
          <w:lang w:val="en-GB"/>
        </w:rPr>
        <w:t xml:space="preserve">, who </w:t>
      </w:r>
      <w:proofErr w:type="gramStart"/>
      <w:r w:rsidRPr="00A45857">
        <w:rPr>
          <w:lang w:val="en-GB"/>
        </w:rPr>
        <w:t>has to</w:t>
      </w:r>
      <w:proofErr w:type="gramEnd"/>
      <w:r w:rsidRPr="00A45857">
        <w:rPr>
          <w:lang w:val="en-GB"/>
        </w:rPr>
        <w:t xml:space="preserve"> ensure that the supervisor can cope with the number of students entrusted to them. The onus is on the head of the </w:t>
      </w:r>
      <w:r w:rsidR="00B25379">
        <w:rPr>
          <w:lang w:val="en-GB"/>
        </w:rPr>
        <w:t>environment</w:t>
      </w:r>
      <w:r w:rsidR="00B25379" w:rsidRPr="00A45857">
        <w:rPr>
          <w:lang w:val="en-GB"/>
        </w:rPr>
        <w:t xml:space="preserve"> </w:t>
      </w:r>
      <w:r w:rsidRPr="00A45857">
        <w:rPr>
          <w:lang w:val="en-GB"/>
        </w:rPr>
        <w:t xml:space="preserve">to decide how this requirement is to be met, </w:t>
      </w:r>
      <w:proofErr w:type="gramStart"/>
      <w:r w:rsidRPr="00A45857">
        <w:rPr>
          <w:lang w:val="en-GB"/>
        </w:rPr>
        <w:t>taking into account</w:t>
      </w:r>
      <w:proofErr w:type="gramEnd"/>
      <w:r w:rsidRPr="00A45857">
        <w:rPr>
          <w:lang w:val="en-GB"/>
        </w:rPr>
        <w:t xml:space="preserve"> the special demands and </w:t>
      </w:r>
      <w:r w:rsidR="00115A59" w:rsidRPr="00A45857">
        <w:rPr>
          <w:lang w:val="en-GB"/>
        </w:rPr>
        <w:t xml:space="preserve">requirements </w:t>
      </w:r>
      <w:r w:rsidRPr="00A45857">
        <w:rPr>
          <w:lang w:val="en-GB"/>
        </w:rPr>
        <w:t xml:space="preserve">of the discipline in question, as well as different </w:t>
      </w:r>
      <w:r w:rsidR="00115A59" w:rsidRPr="00A45857">
        <w:rPr>
          <w:lang w:val="en-GB"/>
        </w:rPr>
        <w:t xml:space="preserve">interests, </w:t>
      </w:r>
      <w:r w:rsidRPr="00A45857">
        <w:rPr>
          <w:lang w:val="en-GB"/>
        </w:rPr>
        <w:t xml:space="preserve">approaches and capacities of </w:t>
      </w:r>
      <w:r w:rsidR="00115A59" w:rsidRPr="00A45857">
        <w:rPr>
          <w:lang w:val="en-GB"/>
        </w:rPr>
        <w:t xml:space="preserve">potential </w:t>
      </w:r>
      <w:r w:rsidRPr="00A45857">
        <w:rPr>
          <w:lang w:val="en-GB"/>
        </w:rPr>
        <w:t>supervisors.</w:t>
      </w:r>
      <w:r w:rsidR="00115A59" w:rsidRPr="00A45857">
        <w:rPr>
          <w:lang w:val="en-GB"/>
        </w:rPr>
        <w:t xml:space="preserve"> The supervisor should be an employee (full or joint staff) of Stellenbosch University</w:t>
      </w:r>
    </w:p>
    <w:p w14:paraId="38FA900E" w14:textId="71E2A076" w:rsidR="00C04703" w:rsidRPr="00A45857" w:rsidRDefault="00C04703" w:rsidP="00F63E87">
      <w:pPr>
        <w:pStyle w:val="CoetzerNormal"/>
        <w:numPr>
          <w:ilvl w:val="0"/>
          <w:numId w:val="21"/>
        </w:numPr>
        <w:rPr>
          <w:lang w:val="en-GB"/>
        </w:rPr>
      </w:pPr>
      <w:r w:rsidRPr="00A45857">
        <w:rPr>
          <w:lang w:val="en-GB"/>
        </w:rPr>
        <w:t xml:space="preserve">The head of the </w:t>
      </w:r>
      <w:r w:rsidR="00CA78EF">
        <w:rPr>
          <w:lang w:val="en-GB"/>
        </w:rPr>
        <w:t>relevant environment</w:t>
      </w:r>
      <w:r w:rsidR="00CA78EF" w:rsidRPr="00A45857">
        <w:rPr>
          <w:lang w:val="en-GB"/>
        </w:rPr>
        <w:t xml:space="preserve"> </w:t>
      </w:r>
      <w:r w:rsidRPr="00A45857">
        <w:rPr>
          <w:lang w:val="en-GB"/>
        </w:rPr>
        <w:t xml:space="preserve">is responsible for the appointment of examiners, in consultation with the supervisor, and for obtaining their </w:t>
      </w:r>
      <w:r w:rsidR="00115A59" w:rsidRPr="00A45857">
        <w:rPr>
          <w:lang w:val="en-GB"/>
        </w:rPr>
        <w:t>agreement to be appointed</w:t>
      </w:r>
      <w:r w:rsidRPr="00A45857">
        <w:rPr>
          <w:lang w:val="en-GB"/>
        </w:rPr>
        <w:t>. Thereafter they are required to submit the names via the</w:t>
      </w:r>
      <w:r w:rsidR="00115A59" w:rsidRPr="00A45857">
        <w:rPr>
          <w:lang w:val="en-GB"/>
        </w:rPr>
        <w:t xml:space="preserve">ir </w:t>
      </w:r>
      <w:r w:rsidR="00531F86" w:rsidRPr="00A45857">
        <w:rPr>
          <w:lang w:val="en-GB"/>
        </w:rPr>
        <w:t>Postgraduate</w:t>
      </w:r>
      <w:r w:rsidR="00115A59" w:rsidRPr="00A45857">
        <w:rPr>
          <w:lang w:val="en-GB"/>
        </w:rPr>
        <w:t xml:space="preserve"> </w:t>
      </w:r>
      <w:r w:rsidR="00531F86" w:rsidRPr="00A45857">
        <w:rPr>
          <w:lang w:val="en-GB"/>
        </w:rPr>
        <w:t>P</w:t>
      </w:r>
      <w:r w:rsidR="00115A59" w:rsidRPr="00A45857">
        <w:rPr>
          <w:lang w:val="en-GB"/>
        </w:rPr>
        <w:t>rogramme Committee to the</w:t>
      </w:r>
      <w:r w:rsidRPr="00A45857">
        <w:rPr>
          <w:lang w:val="en-GB"/>
        </w:rPr>
        <w:t xml:space="preserve"> Committee for Postgraduate Teaching (CPT) to the Faculty Board (See </w:t>
      </w:r>
      <w:r w:rsidR="00115A59" w:rsidRPr="00A45857">
        <w:rPr>
          <w:lang w:val="en-GB"/>
        </w:rPr>
        <w:t>6.</w:t>
      </w:r>
      <w:r w:rsidRPr="00A45857">
        <w:rPr>
          <w:lang w:val="en-GB"/>
        </w:rPr>
        <w:t xml:space="preserve">5 </w:t>
      </w:r>
      <w:r w:rsidR="00115A59" w:rsidRPr="00A45857">
        <w:rPr>
          <w:lang w:val="en-GB"/>
        </w:rPr>
        <w:t>below</w:t>
      </w:r>
      <w:r w:rsidRPr="00A45857">
        <w:rPr>
          <w:lang w:val="en-GB"/>
        </w:rPr>
        <w:t>)</w:t>
      </w:r>
      <w:r w:rsidR="00E3173F" w:rsidRPr="00A45857">
        <w:rPr>
          <w:lang w:val="en-GB"/>
        </w:rPr>
        <w:t>.</w:t>
      </w:r>
    </w:p>
    <w:p w14:paraId="1FE12451" w14:textId="1E32C82E" w:rsidR="00E3173F" w:rsidRPr="00A45857" w:rsidRDefault="00E3173F" w:rsidP="00F63E87">
      <w:pPr>
        <w:pStyle w:val="CoetzerNormal"/>
        <w:numPr>
          <w:ilvl w:val="0"/>
          <w:numId w:val="21"/>
        </w:numPr>
        <w:rPr>
          <w:lang w:val="en-GB"/>
        </w:rPr>
      </w:pPr>
      <w:r w:rsidRPr="00A45857">
        <w:rPr>
          <w:lang w:val="en-GB"/>
        </w:rPr>
        <w:t xml:space="preserve">The </w:t>
      </w:r>
      <w:r w:rsidR="00CA78EF">
        <w:rPr>
          <w:lang w:val="en-GB"/>
        </w:rPr>
        <w:t>head of environment</w:t>
      </w:r>
      <w:r w:rsidRPr="00A45857">
        <w:rPr>
          <w:lang w:val="en-GB"/>
        </w:rPr>
        <w:t xml:space="preserve"> is responsible for the oversight of the examination process, which includes following up on any outstanding examiner reports or for referring examination disputes to the CPT.</w:t>
      </w:r>
    </w:p>
    <w:p w14:paraId="5F9C3087" w14:textId="1D364330" w:rsidR="00E3173F" w:rsidRPr="00A45857" w:rsidRDefault="00E3173F" w:rsidP="00F63E87">
      <w:pPr>
        <w:pStyle w:val="CoetzerNormal"/>
        <w:numPr>
          <w:ilvl w:val="0"/>
          <w:numId w:val="21"/>
        </w:numPr>
        <w:rPr>
          <w:lang w:val="en-GB"/>
        </w:rPr>
      </w:pPr>
      <w:r w:rsidRPr="00A45857">
        <w:rPr>
          <w:lang w:val="en-GB"/>
        </w:rPr>
        <w:t xml:space="preserve">The relevant </w:t>
      </w:r>
      <w:r w:rsidR="00CA78EF">
        <w:rPr>
          <w:lang w:val="en-GB"/>
        </w:rPr>
        <w:t>head of environment</w:t>
      </w:r>
      <w:r w:rsidRPr="00A45857">
        <w:rPr>
          <w:lang w:val="en-GB"/>
        </w:rPr>
        <w:t xml:space="preserve"> is responsible for uploading the final mark before the deadline of the university</w:t>
      </w:r>
    </w:p>
    <w:p w14:paraId="12FBDC6E" w14:textId="2FE95C09" w:rsidR="00927C02" w:rsidRPr="00A45857" w:rsidRDefault="00927C02" w:rsidP="00F63E87">
      <w:pPr>
        <w:pStyle w:val="CoetzerHeading1"/>
        <w:numPr>
          <w:ilvl w:val="0"/>
          <w:numId w:val="2"/>
        </w:numPr>
        <w:ind w:left="425" w:hanging="425"/>
      </w:pPr>
      <w:bookmarkStart w:id="6" w:name="_Toc8380082"/>
      <w:r w:rsidRPr="00A45857">
        <w:t>SUPERVISOR</w:t>
      </w:r>
      <w:bookmarkEnd w:id="6"/>
    </w:p>
    <w:p w14:paraId="45E9145A" w14:textId="68A25E08" w:rsidR="00927C02" w:rsidRPr="00A45857" w:rsidRDefault="00F00EDB" w:rsidP="00992F2C">
      <w:pPr>
        <w:pStyle w:val="CoetzerListintro"/>
        <w:rPr>
          <w:lang w:val="en-GB"/>
        </w:rPr>
      </w:pPr>
      <w:r w:rsidRPr="00A45857">
        <w:rPr>
          <w:lang w:val="en-GB"/>
        </w:rPr>
        <w:t>Besides</w:t>
      </w:r>
      <w:r w:rsidR="00927C02" w:rsidRPr="00A45857">
        <w:rPr>
          <w:lang w:val="en-GB"/>
        </w:rPr>
        <w:t xml:space="preserve"> being familiar with the information above, the supervisor </w:t>
      </w:r>
      <w:proofErr w:type="gramStart"/>
      <w:r w:rsidR="00927C02" w:rsidRPr="00A45857">
        <w:rPr>
          <w:lang w:val="en-GB"/>
        </w:rPr>
        <w:t>has to</w:t>
      </w:r>
      <w:proofErr w:type="gramEnd"/>
      <w:r w:rsidR="00927C02" w:rsidRPr="00A45857">
        <w:rPr>
          <w:lang w:val="en-GB"/>
        </w:rPr>
        <w:t xml:space="preserve"> </w:t>
      </w:r>
      <w:r w:rsidRPr="00A45857">
        <w:rPr>
          <w:lang w:val="en-GB"/>
        </w:rPr>
        <w:t xml:space="preserve">acquaint </w:t>
      </w:r>
      <w:r w:rsidR="00E3173F" w:rsidRPr="00A45857">
        <w:rPr>
          <w:lang w:val="en-GB"/>
        </w:rPr>
        <w:t>themselves</w:t>
      </w:r>
      <w:r w:rsidR="00B7620C" w:rsidRPr="00A45857">
        <w:rPr>
          <w:lang w:val="en-GB"/>
        </w:rPr>
        <w:t xml:space="preserve"> </w:t>
      </w:r>
      <w:r w:rsidR="00927C02" w:rsidRPr="00A45857">
        <w:rPr>
          <w:lang w:val="en-GB"/>
        </w:rPr>
        <w:t>with the contents of the following provisions:</w:t>
      </w:r>
    </w:p>
    <w:p w14:paraId="3EC99321" w14:textId="61A0EE30" w:rsidR="00927C02" w:rsidRPr="00A45857" w:rsidRDefault="00927C02" w:rsidP="00F63E87">
      <w:pPr>
        <w:pStyle w:val="CoetzerNormal"/>
        <w:numPr>
          <w:ilvl w:val="0"/>
          <w:numId w:val="12"/>
        </w:numPr>
        <w:rPr>
          <w:lang w:val="en-GB"/>
        </w:rPr>
      </w:pPr>
      <w:r w:rsidRPr="00A45857">
        <w:rPr>
          <w:lang w:val="en-GB"/>
        </w:rPr>
        <w:t xml:space="preserve">The supervisor must consider </w:t>
      </w:r>
      <w:r w:rsidR="00B7620C" w:rsidRPr="00A45857">
        <w:rPr>
          <w:lang w:val="en-GB"/>
        </w:rPr>
        <w:t xml:space="preserve">their </w:t>
      </w:r>
      <w:r w:rsidRPr="00A45857">
        <w:rPr>
          <w:lang w:val="en-GB"/>
        </w:rPr>
        <w:t xml:space="preserve">availability when accepting candidates for postgraduate study. If some subsequent event radically affects </w:t>
      </w:r>
      <w:r w:rsidR="00B7620C" w:rsidRPr="00A45857">
        <w:rPr>
          <w:lang w:val="en-GB"/>
        </w:rPr>
        <w:t xml:space="preserve">their </w:t>
      </w:r>
      <w:r w:rsidRPr="00A45857">
        <w:rPr>
          <w:lang w:val="en-GB"/>
        </w:rPr>
        <w:t xml:space="preserve">availability, with a concomitant effect upon postgraduate programmes, arrangements must be made with the </w:t>
      </w:r>
      <w:r w:rsidR="008B5348" w:rsidRPr="00A45857">
        <w:rPr>
          <w:lang w:val="en-GB"/>
        </w:rPr>
        <w:t>h</w:t>
      </w:r>
      <w:r w:rsidR="00637660" w:rsidRPr="00A45857">
        <w:rPr>
          <w:lang w:val="en-GB"/>
        </w:rPr>
        <w:t xml:space="preserve">ead of </w:t>
      </w:r>
      <w:r w:rsidR="008B5348" w:rsidRPr="00A45857">
        <w:rPr>
          <w:lang w:val="en-GB"/>
        </w:rPr>
        <w:t xml:space="preserve">the </w:t>
      </w:r>
      <w:r w:rsidR="00B25379">
        <w:rPr>
          <w:lang w:val="en-GB"/>
        </w:rPr>
        <w:t>environment</w:t>
      </w:r>
      <w:r w:rsidR="00B25379" w:rsidRPr="00A45857">
        <w:rPr>
          <w:lang w:val="en-GB"/>
        </w:rPr>
        <w:t xml:space="preserve"> </w:t>
      </w:r>
      <w:r w:rsidRPr="00A45857">
        <w:rPr>
          <w:lang w:val="en-GB"/>
        </w:rPr>
        <w:t>concerned, and every student thus affected should be informed accordingly in writing</w:t>
      </w:r>
      <w:r w:rsidR="00F00EDB" w:rsidRPr="00A45857">
        <w:rPr>
          <w:lang w:val="en-GB"/>
        </w:rPr>
        <w:t xml:space="preserve">, </w:t>
      </w:r>
      <w:r w:rsidR="00E3173F" w:rsidRPr="00A45857">
        <w:rPr>
          <w:lang w:val="en-GB"/>
        </w:rPr>
        <w:t>where after</w:t>
      </w:r>
      <w:r w:rsidRPr="00A45857">
        <w:rPr>
          <w:lang w:val="en-GB"/>
        </w:rPr>
        <w:t xml:space="preserve"> alternative arrangements </w:t>
      </w:r>
      <w:r w:rsidR="008A4245" w:rsidRPr="00A45857">
        <w:rPr>
          <w:lang w:val="en-GB"/>
        </w:rPr>
        <w:t>must be made</w:t>
      </w:r>
      <w:r w:rsidRPr="00A45857">
        <w:rPr>
          <w:lang w:val="en-GB"/>
        </w:rPr>
        <w:t>.</w:t>
      </w:r>
      <w:r w:rsidR="00AD3746" w:rsidRPr="00A45857">
        <w:rPr>
          <w:lang w:val="en-GB"/>
        </w:rPr>
        <w:t xml:space="preserve"> </w:t>
      </w:r>
      <w:r w:rsidR="00C362B5" w:rsidRPr="00A45857">
        <w:rPr>
          <w:lang w:val="en-GB"/>
        </w:rPr>
        <w:t xml:space="preserve">Such instances should be reported to the Committee for Postgraduate </w:t>
      </w:r>
      <w:r w:rsidR="00B7620C" w:rsidRPr="00A45857">
        <w:rPr>
          <w:lang w:val="en-GB"/>
        </w:rPr>
        <w:t>Teaching</w:t>
      </w:r>
      <w:r w:rsidR="00E3173F" w:rsidRPr="00A45857">
        <w:rPr>
          <w:lang w:val="en-GB"/>
        </w:rPr>
        <w:t xml:space="preserve"> (CPT)</w:t>
      </w:r>
      <w:r w:rsidR="0001443B" w:rsidRPr="00A45857">
        <w:rPr>
          <w:lang w:val="en-GB"/>
        </w:rPr>
        <w:t>.</w:t>
      </w:r>
    </w:p>
    <w:p w14:paraId="561E390C" w14:textId="77777777" w:rsidR="00927C02" w:rsidRPr="00A45857" w:rsidRDefault="00927C02" w:rsidP="00F63E87">
      <w:pPr>
        <w:pStyle w:val="CoetzerNormal"/>
        <w:numPr>
          <w:ilvl w:val="0"/>
          <w:numId w:val="12"/>
        </w:numPr>
        <w:rPr>
          <w:lang w:val="en-GB"/>
        </w:rPr>
      </w:pPr>
      <w:r w:rsidRPr="00A45857">
        <w:rPr>
          <w:lang w:val="en-GB"/>
        </w:rPr>
        <w:lastRenderedPageBreak/>
        <w:t>In cases where the nature of the topic or research methodology requires expertise in more than one area, consideration must be given to involving a</w:t>
      </w:r>
      <w:r w:rsidRPr="00A45857">
        <w:rPr>
          <w:b/>
          <w:lang w:val="en-GB"/>
        </w:rPr>
        <w:t xml:space="preserve"> </w:t>
      </w:r>
      <w:r w:rsidRPr="00A45857">
        <w:rPr>
          <w:lang w:val="en-GB"/>
        </w:rPr>
        <w:t>co-supervisor</w:t>
      </w:r>
      <w:r w:rsidR="00AD1EC5" w:rsidRPr="00A45857">
        <w:rPr>
          <w:lang w:val="en-GB"/>
        </w:rPr>
        <w:t>(s)</w:t>
      </w:r>
      <w:r w:rsidRPr="00A45857">
        <w:rPr>
          <w:b/>
          <w:lang w:val="en-GB"/>
        </w:rPr>
        <w:t xml:space="preserve"> </w:t>
      </w:r>
      <w:r w:rsidRPr="00A45857">
        <w:rPr>
          <w:lang w:val="en-GB"/>
        </w:rPr>
        <w:t>with the appropriate qualifications and experience.</w:t>
      </w:r>
    </w:p>
    <w:p w14:paraId="607F55F4" w14:textId="77777777" w:rsidR="00927C02" w:rsidRPr="00A45857" w:rsidRDefault="00711EAF" w:rsidP="00F63E87">
      <w:pPr>
        <w:pStyle w:val="CoetzerNormal"/>
        <w:numPr>
          <w:ilvl w:val="0"/>
          <w:numId w:val="12"/>
        </w:numPr>
        <w:rPr>
          <w:lang w:val="en-GB"/>
        </w:rPr>
      </w:pPr>
      <w:r w:rsidRPr="00A45857">
        <w:rPr>
          <w:lang w:val="en-GB"/>
        </w:rPr>
        <w:t xml:space="preserve">Where </w:t>
      </w:r>
      <w:r w:rsidR="00CB1E46" w:rsidRPr="00A45857">
        <w:rPr>
          <w:lang w:val="en-GB"/>
        </w:rPr>
        <w:t xml:space="preserve">deemed </w:t>
      </w:r>
      <w:r w:rsidRPr="00A45857">
        <w:rPr>
          <w:lang w:val="en-GB"/>
        </w:rPr>
        <w:t>appropriate, t</w:t>
      </w:r>
      <w:r w:rsidR="00927C02" w:rsidRPr="00A45857">
        <w:rPr>
          <w:lang w:val="en-GB"/>
        </w:rPr>
        <w:t xml:space="preserve">he supervisor must ensure that the </w:t>
      </w:r>
      <w:r w:rsidR="008A4245" w:rsidRPr="00A45857">
        <w:rPr>
          <w:lang w:val="en-GB"/>
        </w:rPr>
        <w:t xml:space="preserve">required </w:t>
      </w:r>
      <w:r w:rsidR="00927C02" w:rsidRPr="00A45857">
        <w:rPr>
          <w:lang w:val="en-GB"/>
        </w:rPr>
        <w:t>equipment and the laboratory, computer and library facilities are available or accessible.</w:t>
      </w:r>
    </w:p>
    <w:p w14:paraId="10114E41" w14:textId="77777777" w:rsidR="00866511" w:rsidRPr="00A45857" w:rsidRDefault="00866511" w:rsidP="00F63E87">
      <w:pPr>
        <w:pStyle w:val="CoetzerNormal"/>
        <w:numPr>
          <w:ilvl w:val="0"/>
          <w:numId w:val="12"/>
        </w:numPr>
        <w:rPr>
          <w:lang w:val="en-GB"/>
        </w:rPr>
      </w:pPr>
      <w:r w:rsidRPr="00A45857">
        <w:rPr>
          <w:lang w:val="en-GB"/>
        </w:rPr>
        <w:t xml:space="preserve">The supervisor assumes responsibility for the originality, scientific merit and standard of the research work that is to be performed. </w:t>
      </w:r>
    </w:p>
    <w:p w14:paraId="02F3DA93" w14:textId="75DE84A5" w:rsidR="00866511" w:rsidRPr="00A45857" w:rsidRDefault="00866511" w:rsidP="00F63E87">
      <w:pPr>
        <w:pStyle w:val="CoetzerNormal"/>
        <w:numPr>
          <w:ilvl w:val="0"/>
          <w:numId w:val="12"/>
        </w:numPr>
        <w:rPr>
          <w:lang w:val="en-GB"/>
        </w:rPr>
      </w:pPr>
      <w:r w:rsidRPr="00A45857">
        <w:rPr>
          <w:lang w:val="en-GB"/>
        </w:rPr>
        <w:t xml:space="preserve">The supervisor should take the initiative for the appointment of examiners by the head of the </w:t>
      </w:r>
      <w:r w:rsidR="00B25379">
        <w:rPr>
          <w:lang w:val="en-GB"/>
        </w:rPr>
        <w:t>environment</w:t>
      </w:r>
      <w:r w:rsidRPr="00A45857">
        <w:rPr>
          <w:lang w:val="en-GB"/>
        </w:rPr>
        <w:t xml:space="preserve">, in consultation with the Programme Committee (A person is independent if they were not involved in the realisation of the assignment in any way. An internal independent examiner is a person who is on the </w:t>
      </w:r>
      <w:proofErr w:type="gramStart"/>
      <w:r w:rsidRPr="00A45857">
        <w:rPr>
          <w:lang w:val="en-GB"/>
        </w:rPr>
        <w:t>university’s</w:t>
      </w:r>
      <w:proofErr w:type="gramEnd"/>
      <w:r w:rsidRPr="00A45857">
        <w:rPr>
          <w:lang w:val="en-GB"/>
        </w:rPr>
        <w:t xml:space="preserve"> or </w:t>
      </w:r>
      <w:r w:rsidR="00115A59" w:rsidRPr="00A45857">
        <w:rPr>
          <w:lang w:val="en-GB"/>
        </w:rPr>
        <w:t xml:space="preserve">joint </w:t>
      </w:r>
      <w:r w:rsidRPr="00A45857">
        <w:rPr>
          <w:lang w:val="en-GB"/>
        </w:rPr>
        <w:t xml:space="preserve">staff establishment, but who is independent in terms of the abovementioned. An external examiner is a person who is not on the university’s staff establishment and who should also be independent. Extraordinary professors and honorary professors </w:t>
      </w:r>
      <w:proofErr w:type="gramStart"/>
      <w:r w:rsidRPr="00A45857">
        <w:rPr>
          <w:lang w:val="en-GB"/>
        </w:rPr>
        <w:t>of</w:t>
      </w:r>
      <w:proofErr w:type="gramEnd"/>
      <w:r w:rsidRPr="00A45857">
        <w:rPr>
          <w:lang w:val="en-GB"/>
        </w:rPr>
        <w:t xml:space="preserve"> the university do not qualify as external examiners.); and should restrict their interaction with the examiners solely to the originality, scientific merit and standard of the research work.</w:t>
      </w:r>
    </w:p>
    <w:p w14:paraId="6014ED67" w14:textId="15FFB860" w:rsidR="00866511" w:rsidRPr="00A45857" w:rsidRDefault="00866511" w:rsidP="00F63E87">
      <w:pPr>
        <w:pStyle w:val="CoetzerNormal"/>
        <w:numPr>
          <w:ilvl w:val="0"/>
          <w:numId w:val="12"/>
        </w:numPr>
        <w:rPr>
          <w:lang w:val="en-GB"/>
        </w:rPr>
      </w:pPr>
      <w:r w:rsidRPr="00A45857">
        <w:rPr>
          <w:lang w:val="en-GB"/>
        </w:rPr>
        <w:t xml:space="preserve">The supervisor must further acquaint </w:t>
      </w:r>
      <w:r w:rsidR="00E3173F" w:rsidRPr="00A45857">
        <w:rPr>
          <w:lang w:val="en-GB"/>
        </w:rPr>
        <w:t>themselves</w:t>
      </w:r>
      <w:r w:rsidRPr="00A45857">
        <w:rPr>
          <w:lang w:val="en-GB"/>
        </w:rPr>
        <w:t xml:space="preserve"> with all the provisions in respect of the handling of the protocol, the research, the submission of the assignment and the examination thereof.</w:t>
      </w:r>
    </w:p>
    <w:p w14:paraId="1DE46482" w14:textId="7493ACA4" w:rsidR="00866511" w:rsidRPr="00A45857" w:rsidRDefault="00866511" w:rsidP="00F63E87">
      <w:pPr>
        <w:pStyle w:val="CoetzerNormal"/>
        <w:numPr>
          <w:ilvl w:val="0"/>
          <w:numId w:val="12"/>
        </w:numPr>
        <w:rPr>
          <w:lang w:val="en-GB"/>
        </w:rPr>
      </w:pPr>
      <w:r w:rsidRPr="00A45857">
        <w:rPr>
          <w:lang w:val="en-GB"/>
        </w:rPr>
        <w:t xml:space="preserve">Feedback on the progress of the study should be given </w:t>
      </w:r>
      <w:r w:rsidR="00DB6E81" w:rsidRPr="00A45857">
        <w:rPr>
          <w:lang w:val="en-GB"/>
        </w:rPr>
        <w:t xml:space="preserve">in writing </w:t>
      </w:r>
      <w:r w:rsidRPr="00A45857">
        <w:rPr>
          <w:lang w:val="en-GB"/>
        </w:rPr>
        <w:t xml:space="preserve">on an annual basis by the supervisor to the Postgraduate Programme Committee of the </w:t>
      </w:r>
      <w:r w:rsidR="00B25379">
        <w:rPr>
          <w:lang w:val="en-GB"/>
        </w:rPr>
        <w:t>environment</w:t>
      </w:r>
      <w:r w:rsidRPr="00A45857">
        <w:rPr>
          <w:lang w:val="en-GB"/>
        </w:rPr>
        <w:t xml:space="preserve">.  </w:t>
      </w:r>
    </w:p>
    <w:p w14:paraId="5DF0A2C5" w14:textId="77777777" w:rsidR="00866511" w:rsidRPr="00A45857" w:rsidRDefault="00866511" w:rsidP="00F63E87">
      <w:pPr>
        <w:pStyle w:val="CoetzerNormal"/>
        <w:numPr>
          <w:ilvl w:val="0"/>
          <w:numId w:val="12"/>
        </w:numPr>
        <w:rPr>
          <w:lang w:val="en-GB"/>
        </w:rPr>
      </w:pPr>
      <w:r w:rsidRPr="00A45857">
        <w:rPr>
          <w:lang w:val="en-GB"/>
        </w:rPr>
        <w:t>All work handed in should be handed back to the candidate with comments by the supervisor within a reasonable time.</w:t>
      </w:r>
    </w:p>
    <w:p w14:paraId="73A14DB5" w14:textId="38792A95" w:rsidR="00866511" w:rsidRPr="00A45857" w:rsidRDefault="00866511" w:rsidP="00F63E87">
      <w:pPr>
        <w:pStyle w:val="CoetzerNormal"/>
        <w:numPr>
          <w:ilvl w:val="0"/>
          <w:numId w:val="12"/>
        </w:numPr>
        <w:rPr>
          <w:lang w:val="en-GB"/>
        </w:rPr>
      </w:pPr>
      <w:r w:rsidRPr="00A45857">
        <w:rPr>
          <w:lang w:val="en-GB"/>
        </w:rPr>
        <w:t>Both the supervisor and the student can approach the Vice-Dean (Learning and Teaching) of the Faculty of Medicine and Health Sciences should disagreement between the supervisor and student arise for whatever reason. Should the Vice-Dean (Learning and Teaching) not be able to solve the problem, the matter can be directed to the Committee for Postgraduate Teaching.</w:t>
      </w:r>
    </w:p>
    <w:p w14:paraId="3BB06174" w14:textId="36DF8271" w:rsidR="00D424E9" w:rsidRPr="00A45857" w:rsidRDefault="00D424E9" w:rsidP="00ED2AC9">
      <w:pPr>
        <w:pStyle w:val="CoetzerHeading1"/>
        <w:numPr>
          <w:ilvl w:val="0"/>
          <w:numId w:val="2"/>
        </w:numPr>
        <w:ind w:left="425" w:hanging="425"/>
      </w:pPr>
      <w:bookmarkStart w:id="7" w:name="_Toc8380083"/>
      <w:r w:rsidRPr="00A45857">
        <w:t>CODE OF CONDUCT FOR THE RELATIONSHIP BETWEEN SUPERVISOR</w:t>
      </w:r>
      <w:r w:rsidR="00EA188D" w:rsidRPr="00A45857">
        <w:t>, CO-SUPERVISOR</w:t>
      </w:r>
      <w:r w:rsidRPr="00A45857">
        <w:t xml:space="preserve"> AND STUDENT</w:t>
      </w:r>
      <w:bookmarkEnd w:id="7"/>
      <w:r w:rsidR="00ED2AC9">
        <w:t xml:space="preserve"> </w:t>
      </w:r>
      <w:hyperlink r:id="rId9" w:history="1">
        <w:r w:rsidR="00ED2AC9" w:rsidRPr="00ED2AC9">
          <w:rPr>
            <w:rStyle w:val="Hyperlink"/>
            <w:b w:val="0"/>
            <w:bCs w:val="0"/>
            <w:sz w:val="20"/>
          </w:rPr>
          <w:t>[</w:t>
        </w:r>
        <w:r w:rsidR="00ED2AC9" w:rsidRPr="00ED2AC9">
          <w:rPr>
            <w:rStyle w:val="Hyperlink"/>
            <w:b w:val="0"/>
            <w:bCs w:val="0"/>
            <w:sz w:val="22"/>
          </w:rPr>
          <w:t>MOU</w:t>
        </w:r>
        <w:r w:rsidR="00ED2AC9" w:rsidRPr="00ED2AC9">
          <w:rPr>
            <w:rStyle w:val="Hyperlink"/>
            <w:b w:val="0"/>
            <w:bCs w:val="0"/>
            <w:sz w:val="20"/>
          </w:rPr>
          <w:t xml:space="preserve"> </w:t>
        </w:r>
        <w:r w:rsidR="00ED2AC9" w:rsidRPr="00ED2AC9">
          <w:rPr>
            <w:rStyle w:val="Hyperlink"/>
            <w:b w:val="0"/>
            <w:bCs w:val="0"/>
            <w:sz w:val="22"/>
          </w:rPr>
          <w:t>between postgraduate student and supervisors</w:t>
        </w:r>
        <w:r w:rsidR="00ED2AC9" w:rsidRPr="00ED2AC9">
          <w:rPr>
            <w:rStyle w:val="Hyperlink"/>
            <w:b w:val="0"/>
            <w:bCs w:val="0"/>
            <w:sz w:val="20"/>
          </w:rPr>
          <w:t>]</w:t>
        </w:r>
      </w:hyperlink>
    </w:p>
    <w:p w14:paraId="64039E22" w14:textId="1B637537" w:rsidR="00D424E9" w:rsidRPr="00A45857" w:rsidRDefault="00D424E9" w:rsidP="00992F2C">
      <w:pPr>
        <w:pStyle w:val="CoetzerListintro"/>
        <w:rPr>
          <w:lang w:val="en-GB"/>
        </w:rPr>
      </w:pPr>
      <w:r w:rsidRPr="00A45857">
        <w:rPr>
          <w:lang w:val="en-GB"/>
        </w:rPr>
        <w:t xml:space="preserve">The following set of guidelines is proposed as a code of conduct for ensuring that the nature of the relationship between the supervisor and the student is conducive to successful postgraduate studies at </w:t>
      </w:r>
      <w:r w:rsidR="00EA188D" w:rsidRPr="00A45857">
        <w:rPr>
          <w:lang w:val="en-GB"/>
        </w:rPr>
        <w:t xml:space="preserve">the </w:t>
      </w:r>
      <w:r w:rsidR="00AB60DB" w:rsidRPr="00A45857">
        <w:rPr>
          <w:lang w:val="en-GB"/>
        </w:rPr>
        <w:t>U</w:t>
      </w:r>
      <w:r w:rsidR="00EA188D" w:rsidRPr="00A45857">
        <w:rPr>
          <w:lang w:val="en-GB"/>
        </w:rPr>
        <w:t>niversity</w:t>
      </w:r>
      <w:r w:rsidRPr="00A45857">
        <w:rPr>
          <w:lang w:val="en-GB"/>
        </w:rPr>
        <w:t>:</w:t>
      </w:r>
    </w:p>
    <w:p w14:paraId="736DC174" w14:textId="605315C6" w:rsidR="00D424E9" w:rsidRPr="00A45857" w:rsidRDefault="00D424E9" w:rsidP="00F63E87">
      <w:pPr>
        <w:pStyle w:val="CoetzerNormal"/>
        <w:numPr>
          <w:ilvl w:val="0"/>
          <w:numId w:val="16"/>
        </w:numPr>
        <w:rPr>
          <w:lang w:val="en-GB"/>
        </w:rPr>
      </w:pPr>
      <w:r w:rsidRPr="00A45857">
        <w:rPr>
          <w:lang w:val="en-GB"/>
        </w:rPr>
        <w:t xml:space="preserve">The candidate (with the necessary input from the supervisor) undertakes to remain up to date </w:t>
      </w:r>
      <w:proofErr w:type="gramStart"/>
      <w:r w:rsidRPr="00A45857">
        <w:rPr>
          <w:lang w:val="en-GB"/>
        </w:rPr>
        <w:t>with regard to</w:t>
      </w:r>
      <w:proofErr w:type="gramEnd"/>
      <w:r w:rsidRPr="00A45857">
        <w:rPr>
          <w:lang w:val="en-GB"/>
        </w:rPr>
        <w:t xml:space="preserve"> the infrastructure and related rules of the specific </w:t>
      </w:r>
      <w:r w:rsidR="00B25379">
        <w:rPr>
          <w:lang w:val="en-GB"/>
        </w:rPr>
        <w:t>environment</w:t>
      </w:r>
      <w:r w:rsidRPr="00A45857">
        <w:rPr>
          <w:lang w:val="en-GB"/>
        </w:rPr>
        <w:t>.</w:t>
      </w:r>
    </w:p>
    <w:p w14:paraId="54A37035" w14:textId="519485B6" w:rsidR="00D424E9" w:rsidRPr="00A45857" w:rsidRDefault="00EA188D" w:rsidP="00F63E87">
      <w:pPr>
        <w:pStyle w:val="CoetzerNormal"/>
        <w:numPr>
          <w:ilvl w:val="0"/>
          <w:numId w:val="16"/>
        </w:numPr>
        <w:rPr>
          <w:lang w:val="en-GB"/>
        </w:rPr>
      </w:pPr>
      <w:r w:rsidRPr="00A45857">
        <w:rPr>
          <w:lang w:val="en-GB"/>
        </w:rPr>
        <w:t xml:space="preserve">The </w:t>
      </w:r>
      <w:r w:rsidR="00AB60DB" w:rsidRPr="00A45857">
        <w:rPr>
          <w:lang w:val="en-GB"/>
        </w:rPr>
        <w:t>U</w:t>
      </w:r>
      <w:r w:rsidRPr="00A45857">
        <w:rPr>
          <w:lang w:val="en-GB"/>
        </w:rPr>
        <w:t>niversity</w:t>
      </w:r>
      <w:r w:rsidR="00D424E9" w:rsidRPr="00A45857">
        <w:rPr>
          <w:lang w:val="en-GB"/>
        </w:rPr>
        <w:t xml:space="preserve"> undertakes not to select a student for a specific project unless the faculty gives prior written confirmation that the project can be undertaken. Responsibility for the required funding and applicable infrastructure will be specified.</w:t>
      </w:r>
    </w:p>
    <w:p w14:paraId="1D147ED8" w14:textId="6E77330E" w:rsidR="00D424E9" w:rsidRPr="00A45857" w:rsidRDefault="00D424E9" w:rsidP="00F63E87">
      <w:pPr>
        <w:pStyle w:val="CoetzerNormal"/>
        <w:numPr>
          <w:ilvl w:val="0"/>
          <w:numId w:val="16"/>
        </w:numPr>
        <w:rPr>
          <w:lang w:val="en-GB"/>
        </w:rPr>
      </w:pPr>
      <w:r w:rsidRPr="00A45857">
        <w:rPr>
          <w:lang w:val="en-GB"/>
        </w:rPr>
        <w:t xml:space="preserve">The candidate, with the help of the supervisor, will acquaint </w:t>
      </w:r>
      <w:r w:rsidR="00E3173F" w:rsidRPr="00A45857">
        <w:rPr>
          <w:lang w:val="en-GB"/>
        </w:rPr>
        <w:t>themselves</w:t>
      </w:r>
      <w:r w:rsidR="00AB60DB" w:rsidRPr="00A45857">
        <w:rPr>
          <w:lang w:val="en-GB"/>
        </w:rPr>
        <w:t xml:space="preserve"> </w:t>
      </w:r>
      <w:r w:rsidRPr="00A45857">
        <w:rPr>
          <w:lang w:val="en-GB"/>
        </w:rPr>
        <w:t xml:space="preserve">with the guidelines for keeping a record of research according to what is generally acceptable within the relevant </w:t>
      </w:r>
      <w:r w:rsidR="00B25379">
        <w:rPr>
          <w:lang w:val="en-GB"/>
        </w:rPr>
        <w:t>environment</w:t>
      </w:r>
      <w:r w:rsidRPr="00A45857">
        <w:rPr>
          <w:lang w:val="en-GB"/>
        </w:rPr>
        <w:t xml:space="preserve">. </w:t>
      </w:r>
    </w:p>
    <w:p w14:paraId="3652D2ED" w14:textId="098A6400" w:rsidR="00D424E9" w:rsidRPr="00A45857" w:rsidRDefault="00D424E9" w:rsidP="00F63E87">
      <w:pPr>
        <w:pStyle w:val="CoetzerNormal"/>
        <w:numPr>
          <w:ilvl w:val="0"/>
          <w:numId w:val="16"/>
        </w:numPr>
        <w:rPr>
          <w:lang w:val="en-GB"/>
        </w:rPr>
      </w:pPr>
      <w:r w:rsidRPr="00A45857">
        <w:rPr>
          <w:lang w:val="en-GB"/>
        </w:rPr>
        <w:lastRenderedPageBreak/>
        <w:t xml:space="preserve">The candidate must confirm that </w:t>
      </w:r>
      <w:r w:rsidR="00AB60DB" w:rsidRPr="00A45857">
        <w:rPr>
          <w:lang w:val="en-GB"/>
        </w:rPr>
        <w:t>they have</w:t>
      </w:r>
      <w:r w:rsidRPr="00A45857">
        <w:rPr>
          <w:lang w:val="en-GB"/>
        </w:rPr>
        <w:t xml:space="preserve"> the necessary computer skills or the appropriate support to complete the project satisfactorily. </w:t>
      </w:r>
    </w:p>
    <w:p w14:paraId="22729941" w14:textId="1D2B090D" w:rsidR="00D424E9" w:rsidRPr="00A45857" w:rsidRDefault="00D424E9" w:rsidP="00F63E87">
      <w:pPr>
        <w:pStyle w:val="CoetzerNormal"/>
        <w:numPr>
          <w:ilvl w:val="0"/>
          <w:numId w:val="16"/>
        </w:numPr>
        <w:rPr>
          <w:lang w:val="en-GB"/>
        </w:rPr>
      </w:pPr>
      <w:r w:rsidRPr="00A45857">
        <w:rPr>
          <w:lang w:val="en-GB"/>
        </w:rPr>
        <w:t xml:space="preserve">The necessary preparatory study as required by </w:t>
      </w:r>
      <w:r w:rsidR="00EA188D" w:rsidRPr="00A45857">
        <w:rPr>
          <w:lang w:val="en-GB"/>
        </w:rPr>
        <w:t xml:space="preserve">the </w:t>
      </w:r>
      <w:r w:rsidR="00AB60DB" w:rsidRPr="00A45857">
        <w:rPr>
          <w:lang w:val="en-GB"/>
        </w:rPr>
        <w:t>U</w:t>
      </w:r>
      <w:r w:rsidR="00EA188D" w:rsidRPr="00A45857">
        <w:rPr>
          <w:lang w:val="en-GB"/>
        </w:rPr>
        <w:t>niversity</w:t>
      </w:r>
      <w:r w:rsidRPr="00A45857">
        <w:rPr>
          <w:lang w:val="en-GB"/>
        </w:rPr>
        <w:t xml:space="preserve"> should be completed within an agreed </w:t>
      </w:r>
      <w:proofErr w:type="gramStart"/>
      <w:r w:rsidRPr="00A45857">
        <w:rPr>
          <w:lang w:val="en-GB"/>
        </w:rPr>
        <w:t>period of time</w:t>
      </w:r>
      <w:proofErr w:type="gramEnd"/>
      <w:r w:rsidRPr="00A45857">
        <w:rPr>
          <w:lang w:val="en-GB"/>
        </w:rPr>
        <w:t xml:space="preserve">. </w:t>
      </w:r>
    </w:p>
    <w:p w14:paraId="216E0D36" w14:textId="381FA58D" w:rsidR="00D424E9" w:rsidRPr="00A45857" w:rsidRDefault="00D424E9" w:rsidP="00F63E87">
      <w:pPr>
        <w:pStyle w:val="CoetzerNormal"/>
        <w:numPr>
          <w:ilvl w:val="0"/>
          <w:numId w:val="16"/>
        </w:numPr>
        <w:rPr>
          <w:lang w:val="en-GB"/>
        </w:rPr>
      </w:pPr>
      <w:r w:rsidRPr="00A45857">
        <w:rPr>
          <w:lang w:val="en-GB"/>
        </w:rPr>
        <w:t xml:space="preserve">A </w:t>
      </w:r>
      <w:r w:rsidRPr="00ED2AC9">
        <w:rPr>
          <w:lang w:val="en-GB"/>
        </w:rPr>
        <w:t>work programme</w:t>
      </w:r>
      <w:r w:rsidRPr="00A45857">
        <w:rPr>
          <w:lang w:val="en-GB"/>
        </w:rPr>
        <w:t xml:space="preserve"> must be compiled for the candidate, in collaboration with the supervisor, within a reasonable </w:t>
      </w:r>
      <w:proofErr w:type="gramStart"/>
      <w:r w:rsidRPr="00A45857">
        <w:rPr>
          <w:lang w:val="en-GB"/>
        </w:rPr>
        <w:t>period of time</w:t>
      </w:r>
      <w:proofErr w:type="gramEnd"/>
      <w:r w:rsidRPr="00A45857">
        <w:rPr>
          <w:lang w:val="en-GB"/>
        </w:rPr>
        <w:t xml:space="preserve"> after the start of the project (usually not exceeding 60 days). This programme must indicate deadlines, for example, for the submission of a project protocol, the completion of a literary </w:t>
      </w:r>
      <w:r w:rsidR="00EA188D" w:rsidRPr="00A45857">
        <w:rPr>
          <w:lang w:val="en-GB"/>
        </w:rPr>
        <w:t>review</w:t>
      </w:r>
      <w:r w:rsidRPr="00A45857">
        <w:rPr>
          <w:lang w:val="en-GB"/>
        </w:rPr>
        <w:t>, the completion of specific chapters and the submission of progress reports. Times of absence (</w:t>
      </w:r>
      <w:proofErr w:type="gramStart"/>
      <w:r w:rsidR="00DB6E81" w:rsidRPr="00A45857">
        <w:rPr>
          <w:lang w:val="en-GB"/>
        </w:rPr>
        <w:t>e.g.</w:t>
      </w:r>
      <w:proofErr w:type="gramEnd"/>
      <w:r w:rsidR="00DB6E81" w:rsidRPr="00A45857">
        <w:rPr>
          <w:lang w:val="en-GB"/>
        </w:rPr>
        <w:t xml:space="preserve"> annual or study leave</w:t>
      </w:r>
      <w:r w:rsidRPr="00A45857">
        <w:rPr>
          <w:lang w:val="en-GB"/>
        </w:rPr>
        <w:t xml:space="preserve">) must also be noted. </w:t>
      </w:r>
    </w:p>
    <w:p w14:paraId="15FD85BF" w14:textId="77777777" w:rsidR="00D424E9" w:rsidRPr="00A45857" w:rsidRDefault="00D424E9" w:rsidP="00F63E87">
      <w:pPr>
        <w:pStyle w:val="CoetzerNormal"/>
        <w:numPr>
          <w:ilvl w:val="0"/>
          <w:numId w:val="16"/>
        </w:numPr>
        <w:rPr>
          <w:lang w:val="en-GB"/>
        </w:rPr>
      </w:pPr>
      <w:r w:rsidRPr="00A45857">
        <w:rPr>
          <w:lang w:val="en-GB"/>
        </w:rPr>
        <w:t xml:space="preserve">Regular and predetermined contact sessions between the candidate and the supervisor during the academic year must be arranged. </w:t>
      </w:r>
    </w:p>
    <w:p w14:paraId="3A009B8C" w14:textId="77777777" w:rsidR="00EA188D" w:rsidRPr="00A45857" w:rsidRDefault="00EA188D" w:rsidP="00F63E87">
      <w:pPr>
        <w:pStyle w:val="CoetzerNormal"/>
        <w:numPr>
          <w:ilvl w:val="0"/>
          <w:numId w:val="16"/>
        </w:numPr>
        <w:rPr>
          <w:lang w:val="en-GB"/>
        </w:rPr>
      </w:pPr>
      <w:r w:rsidRPr="00A45857">
        <w:rPr>
          <w:lang w:val="en-GB"/>
        </w:rPr>
        <w:t>When the project nears completion, the candidate must make the necessary submissions according to the specific requirements for graduation within the specific discipline. (Specific reference is made to point 4</w:t>
      </w:r>
      <w:r w:rsidR="00AB60DB" w:rsidRPr="00A45857">
        <w:rPr>
          <w:lang w:val="en-GB"/>
        </w:rPr>
        <w:t>.4</w:t>
      </w:r>
      <w:r w:rsidRPr="00A45857">
        <w:rPr>
          <w:lang w:val="en-GB"/>
        </w:rPr>
        <w:t xml:space="preserve"> on page</w:t>
      </w:r>
      <w:r w:rsidR="00AB60DB" w:rsidRPr="00A45857">
        <w:rPr>
          <w:lang w:val="en-GB"/>
        </w:rPr>
        <w:t xml:space="preserve"> 5-</w:t>
      </w:r>
      <w:r w:rsidRPr="00A45857">
        <w:rPr>
          <w:lang w:val="en-GB"/>
        </w:rPr>
        <w:t xml:space="preserve">6, to ensure that there is sufficient time for the rounding off and examining of the </w:t>
      </w:r>
      <w:r w:rsidR="0013369F" w:rsidRPr="00A45857">
        <w:rPr>
          <w:lang w:val="en-GB"/>
        </w:rPr>
        <w:t>assignment,</w:t>
      </w:r>
      <w:r w:rsidRPr="00A45857">
        <w:rPr>
          <w:lang w:val="en-GB"/>
        </w:rPr>
        <w:t xml:space="preserve"> </w:t>
      </w:r>
      <w:proofErr w:type="gramStart"/>
      <w:r w:rsidRPr="00A45857">
        <w:rPr>
          <w:lang w:val="en-GB"/>
        </w:rPr>
        <w:t>taking into account</w:t>
      </w:r>
      <w:proofErr w:type="gramEnd"/>
      <w:r w:rsidRPr="00A45857">
        <w:rPr>
          <w:lang w:val="en-GB"/>
        </w:rPr>
        <w:t xml:space="preserve"> the different graduation ceremonies in December and March of each year.) </w:t>
      </w:r>
    </w:p>
    <w:p w14:paraId="445C1550" w14:textId="7013AEE2" w:rsidR="00EA188D" w:rsidRPr="00A45857" w:rsidRDefault="00EA188D" w:rsidP="00F63E87">
      <w:pPr>
        <w:pStyle w:val="CoetzerNormal"/>
        <w:numPr>
          <w:ilvl w:val="0"/>
          <w:numId w:val="16"/>
        </w:numPr>
        <w:rPr>
          <w:lang w:val="en-GB"/>
        </w:rPr>
      </w:pPr>
      <w:r w:rsidRPr="00A45857">
        <w:rPr>
          <w:lang w:val="en-GB"/>
        </w:rPr>
        <w:t>The candidate undertakes, as agreed upon with the supervisor, to deliver the relevant outputs (</w:t>
      </w:r>
      <w:proofErr w:type="gramStart"/>
      <w:r w:rsidRPr="00A45857">
        <w:rPr>
          <w:lang w:val="en-GB"/>
        </w:rPr>
        <w:t>e.g.</w:t>
      </w:r>
      <w:proofErr w:type="gramEnd"/>
      <w:r w:rsidRPr="00A45857">
        <w:rPr>
          <w:lang w:val="en-GB"/>
        </w:rPr>
        <w:t xml:space="preserve"> publications, patents, academic papers). The candidate must acquaint himself with the conventions regarding authorship that are relevant to the specific </w:t>
      </w:r>
      <w:r w:rsidR="00B25379">
        <w:rPr>
          <w:lang w:val="en-GB"/>
        </w:rPr>
        <w:t>environment</w:t>
      </w:r>
      <w:r w:rsidRPr="00A45857">
        <w:rPr>
          <w:lang w:val="en-GB"/>
        </w:rPr>
        <w:t xml:space="preserve">. Should the candidate not complete the task within the time agreed upon, the university reserves the right to appoint a writer to prepare the project for publication – in such a way so as not to disadvantage the copyright of the candidate. </w:t>
      </w:r>
    </w:p>
    <w:p w14:paraId="1BAA7488" w14:textId="77777777" w:rsidR="00D424E9" w:rsidRPr="00A45857" w:rsidRDefault="00F251CF" w:rsidP="00F63E87">
      <w:pPr>
        <w:pStyle w:val="CoetzerNormal"/>
        <w:numPr>
          <w:ilvl w:val="0"/>
          <w:numId w:val="16"/>
        </w:numPr>
        <w:rPr>
          <w:lang w:val="en-GB"/>
        </w:rPr>
      </w:pPr>
      <w:r w:rsidRPr="00A45857">
        <w:rPr>
          <w:lang w:val="en-GB"/>
        </w:rPr>
        <w:t xml:space="preserve">The candidate may not have any direct contact with examiners before or during the examination process, except in the case of an oral examination.  </w:t>
      </w:r>
    </w:p>
    <w:p w14:paraId="75455068" w14:textId="77777777" w:rsidR="00866511" w:rsidRPr="00A45857" w:rsidRDefault="00D424E9" w:rsidP="00F63E87">
      <w:pPr>
        <w:pStyle w:val="CoetzerNormal"/>
        <w:numPr>
          <w:ilvl w:val="0"/>
          <w:numId w:val="16"/>
        </w:numPr>
        <w:rPr>
          <w:lang w:val="en-GB"/>
        </w:rPr>
      </w:pPr>
      <w:r w:rsidRPr="00A45857">
        <w:rPr>
          <w:lang w:val="en-GB"/>
        </w:rPr>
        <w:t>Where applicable, the candidate and the supervisor must acquaint themselves with the regulations applicable to intellectual property within the relevant environment.</w:t>
      </w:r>
    </w:p>
    <w:p w14:paraId="7F2A9F29" w14:textId="77777777" w:rsidR="00866511" w:rsidRPr="00A45857" w:rsidRDefault="00866511" w:rsidP="00F63E87">
      <w:pPr>
        <w:pStyle w:val="CoetzerNormal"/>
        <w:numPr>
          <w:ilvl w:val="0"/>
          <w:numId w:val="16"/>
        </w:numPr>
        <w:spacing w:after="60"/>
        <w:rPr>
          <w:b/>
          <w:lang w:val="en-GB"/>
        </w:rPr>
      </w:pPr>
      <w:r w:rsidRPr="00A45857">
        <w:rPr>
          <w:b/>
          <w:lang w:val="en-GB"/>
        </w:rPr>
        <w:t>If a co-supervisor is also involved, the following guidelines for the relationship between the co-supervisor and the student apply:</w:t>
      </w:r>
    </w:p>
    <w:p w14:paraId="2128F1FD" w14:textId="77777777" w:rsidR="00866511" w:rsidRPr="00A45857" w:rsidRDefault="00866511" w:rsidP="00F63E87">
      <w:pPr>
        <w:pStyle w:val="CoetzerNormal"/>
        <w:numPr>
          <w:ilvl w:val="1"/>
          <w:numId w:val="22"/>
        </w:numPr>
        <w:spacing w:before="60" w:after="60"/>
        <w:ind w:left="1145" w:hanging="720"/>
        <w:rPr>
          <w:lang w:val="en-GB"/>
        </w:rPr>
      </w:pPr>
      <w:r w:rsidRPr="00A45857">
        <w:rPr>
          <w:lang w:val="en-GB"/>
        </w:rPr>
        <w:t xml:space="preserve">The co-supervisor should be appointed in time </w:t>
      </w:r>
      <w:proofErr w:type="gramStart"/>
      <w:r w:rsidRPr="00A45857">
        <w:rPr>
          <w:lang w:val="en-GB"/>
        </w:rPr>
        <w:t>so as to</w:t>
      </w:r>
      <w:proofErr w:type="gramEnd"/>
      <w:r w:rsidRPr="00A45857">
        <w:rPr>
          <w:lang w:val="en-GB"/>
        </w:rPr>
        <w:t xml:space="preserve"> be involved in the development of the protocol. A co-supervisor may be appointed at a later stage if the current co-supervisor needs to be replaced due to unforeseen circumstances. </w:t>
      </w:r>
    </w:p>
    <w:p w14:paraId="3AD847C2" w14:textId="0B8BA96F" w:rsidR="00866511" w:rsidRPr="00A45857" w:rsidRDefault="00866511" w:rsidP="00F63E87">
      <w:pPr>
        <w:pStyle w:val="CoetzerNormal"/>
        <w:numPr>
          <w:ilvl w:val="1"/>
          <w:numId w:val="22"/>
        </w:numPr>
        <w:spacing w:before="60" w:after="60"/>
        <w:ind w:left="1145" w:hanging="720"/>
        <w:rPr>
          <w:lang w:val="en-GB"/>
        </w:rPr>
      </w:pPr>
      <w:r w:rsidRPr="00A45857">
        <w:rPr>
          <w:lang w:val="en-GB"/>
        </w:rPr>
        <w:t xml:space="preserve">The co-supervisor should comply with the </w:t>
      </w:r>
      <w:hyperlink r:id="rId10" w:history="1">
        <w:r w:rsidR="00A40BCD" w:rsidRPr="009B0BE3">
          <w:rPr>
            <w:rStyle w:val="Hyperlink"/>
            <w:lang w:val="en-GB"/>
          </w:rPr>
          <w:t>memorandum of agreement</w:t>
        </w:r>
      </w:hyperlink>
      <w:r w:rsidR="00A40BCD" w:rsidRPr="00A45857">
        <w:rPr>
          <w:lang w:val="en-GB"/>
        </w:rPr>
        <w:t xml:space="preserve"> </w:t>
      </w:r>
      <w:r w:rsidRPr="00A45857">
        <w:rPr>
          <w:lang w:val="en-GB"/>
        </w:rPr>
        <w:t xml:space="preserve">as compiled by the Faculty of </w:t>
      </w:r>
      <w:r w:rsidR="00AB60DB" w:rsidRPr="00A45857">
        <w:rPr>
          <w:lang w:val="en-GB"/>
        </w:rPr>
        <w:t xml:space="preserve">Medicine and </w:t>
      </w:r>
      <w:r w:rsidRPr="00A45857">
        <w:rPr>
          <w:lang w:val="en-GB"/>
        </w:rPr>
        <w:t>Health Sciences and also with the guidelines regarding the methodology of the research process.</w:t>
      </w:r>
    </w:p>
    <w:p w14:paraId="1645B6F2" w14:textId="02EF2D5F" w:rsidR="00866511" w:rsidRPr="00A45857" w:rsidRDefault="00866511" w:rsidP="00F63E87">
      <w:pPr>
        <w:pStyle w:val="CoetzerNormal"/>
        <w:numPr>
          <w:ilvl w:val="1"/>
          <w:numId w:val="22"/>
        </w:numPr>
        <w:spacing w:before="60" w:after="60"/>
        <w:ind w:left="1145" w:hanging="720"/>
        <w:rPr>
          <w:lang w:val="en-GB"/>
        </w:rPr>
      </w:pPr>
      <w:r w:rsidRPr="00A45857">
        <w:rPr>
          <w:lang w:val="en-GB"/>
        </w:rPr>
        <w:t xml:space="preserve">The co-supervisor should be directly involved in the planning and supervision of the research project. The comments of a co-supervisor are not limited to content and/or methodology, but it is expected of </w:t>
      </w:r>
      <w:r w:rsidR="00AB60DB" w:rsidRPr="00A45857">
        <w:rPr>
          <w:lang w:val="en-GB"/>
        </w:rPr>
        <w:t xml:space="preserve">them </w:t>
      </w:r>
      <w:r w:rsidRPr="00A45857">
        <w:rPr>
          <w:lang w:val="en-GB"/>
        </w:rPr>
        <w:t>to provide general comments on the progress of the research project.</w:t>
      </w:r>
    </w:p>
    <w:p w14:paraId="0B8810BF" w14:textId="77777777" w:rsidR="00866511" w:rsidRPr="00A45857" w:rsidRDefault="00866511" w:rsidP="00F63E87">
      <w:pPr>
        <w:pStyle w:val="CoetzerNormal"/>
        <w:numPr>
          <w:ilvl w:val="1"/>
          <w:numId w:val="22"/>
        </w:numPr>
        <w:spacing w:before="60" w:after="60"/>
        <w:ind w:left="1145" w:hanging="720"/>
        <w:rPr>
          <w:lang w:val="en-GB"/>
        </w:rPr>
      </w:pPr>
      <w:r w:rsidRPr="00A45857">
        <w:rPr>
          <w:lang w:val="en-GB"/>
        </w:rPr>
        <w:t xml:space="preserve">The co-supervisor should at any time be able to deputise for the supervisor. </w:t>
      </w:r>
    </w:p>
    <w:p w14:paraId="1006872C" w14:textId="627FE166" w:rsidR="00866511" w:rsidRPr="00A45857" w:rsidRDefault="00866511" w:rsidP="00F63E87">
      <w:pPr>
        <w:pStyle w:val="CoetzerNormal"/>
        <w:numPr>
          <w:ilvl w:val="1"/>
          <w:numId w:val="22"/>
        </w:numPr>
        <w:spacing w:before="60" w:after="60"/>
        <w:ind w:left="1145" w:hanging="720"/>
        <w:rPr>
          <w:lang w:val="en-GB"/>
        </w:rPr>
      </w:pPr>
      <w:r w:rsidRPr="00A45857">
        <w:rPr>
          <w:lang w:val="en-GB"/>
        </w:rPr>
        <w:t>Both the co-supervisor and the student can approach the Vice-Dean (</w:t>
      </w:r>
      <w:r w:rsidR="00AB60DB" w:rsidRPr="00A45857">
        <w:rPr>
          <w:lang w:val="en-GB"/>
        </w:rPr>
        <w:t xml:space="preserve">Learning and </w:t>
      </w:r>
      <w:r w:rsidRPr="00A45857">
        <w:rPr>
          <w:lang w:val="en-GB"/>
        </w:rPr>
        <w:t xml:space="preserve">Teaching) of the Faculty of </w:t>
      </w:r>
      <w:r w:rsidR="00AB60DB" w:rsidRPr="00A45857">
        <w:rPr>
          <w:lang w:val="en-GB"/>
        </w:rPr>
        <w:t xml:space="preserve">Medicine and </w:t>
      </w:r>
      <w:r w:rsidRPr="00A45857">
        <w:rPr>
          <w:lang w:val="en-GB"/>
        </w:rPr>
        <w:t>Health Sciences should disagreement between the co-supervisor/student and the supervisor arise for whatever reason. Should the Vice-</w:t>
      </w:r>
      <w:r w:rsidRPr="00A45857">
        <w:rPr>
          <w:lang w:val="en-GB"/>
        </w:rPr>
        <w:lastRenderedPageBreak/>
        <w:t>Dean (</w:t>
      </w:r>
      <w:r w:rsidR="00AB60DB" w:rsidRPr="00A45857">
        <w:rPr>
          <w:lang w:val="en-GB"/>
        </w:rPr>
        <w:t xml:space="preserve">Learning and </w:t>
      </w:r>
      <w:r w:rsidRPr="00A45857">
        <w:rPr>
          <w:lang w:val="en-GB"/>
        </w:rPr>
        <w:t xml:space="preserve">Teaching) not be able to solve the problem, the matter can be directed to the Committee for Postgraduate </w:t>
      </w:r>
      <w:r w:rsidR="00AB60DB" w:rsidRPr="00A45857">
        <w:rPr>
          <w:lang w:val="en-GB"/>
        </w:rPr>
        <w:t>Teaching</w:t>
      </w:r>
      <w:r w:rsidRPr="00A45857">
        <w:rPr>
          <w:lang w:val="en-GB"/>
        </w:rPr>
        <w:t>.</w:t>
      </w:r>
    </w:p>
    <w:p w14:paraId="6E97B854" w14:textId="77777777" w:rsidR="00866511" w:rsidRPr="00A45857" w:rsidRDefault="00866511" w:rsidP="00F63E87">
      <w:pPr>
        <w:pStyle w:val="CoetzerNormal"/>
        <w:numPr>
          <w:ilvl w:val="0"/>
          <w:numId w:val="16"/>
        </w:numPr>
        <w:spacing w:after="60"/>
        <w:rPr>
          <w:b/>
          <w:bCs/>
          <w:lang w:val="en-GB"/>
        </w:rPr>
      </w:pPr>
      <w:r w:rsidRPr="00A45857">
        <w:rPr>
          <w:b/>
          <w:bCs/>
          <w:lang w:val="en-GB"/>
        </w:rPr>
        <w:t>Responsibilities of the supervisor:</w:t>
      </w:r>
    </w:p>
    <w:p w14:paraId="4D876846" w14:textId="77777777" w:rsidR="00866511" w:rsidRPr="00A45857" w:rsidRDefault="00866511" w:rsidP="00F63E87">
      <w:pPr>
        <w:pStyle w:val="CoetzerNormal"/>
        <w:numPr>
          <w:ilvl w:val="0"/>
          <w:numId w:val="17"/>
        </w:numPr>
        <w:ind w:left="782" w:hanging="357"/>
        <w:contextualSpacing/>
        <w:rPr>
          <w:lang w:val="en-GB"/>
        </w:rPr>
      </w:pPr>
      <w:r w:rsidRPr="00A45857">
        <w:rPr>
          <w:lang w:val="en-GB"/>
        </w:rPr>
        <w:t xml:space="preserve">To be acquainted with procedures and </w:t>
      </w:r>
      <w:proofErr w:type="gramStart"/>
      <w:r w:rsidRPr="00A45857">
        <w:rPr>
          <w:lang w:val="en-GB"/>
        </w:rPr>
        <w:t>regulations;</w:t>
      </w:r>
      <w:proofErr w:type="gramEnd"/>
    </w:p>
    <w:p w14:paraId="5EB825B6" w14:textId="77777777" w:rsidR="00866511" w:rsidRPr="00A45857" w:rsidRDefault="00866511" w:rsidP="00F63E87">
      <w:pPr>
        <w:pStyle w:val="CoetzerNormal"/>
        <w:numPr>
          <w:ilvl w:val="0"/>
          <w:numId w:val="17"/>
        </w:numPr>
        <w:ind w:left="782" w:hanging="357"/>
        <w:contextualSpacing/>
        <w:rPr>
          <w:lang w:val="en-GB"/>
        </w:rPr>
      </w:pPr>
      <w:r w:rsidRPr="00A45857">
        <w:rPr>
          <w:lang w:val="en-GB"/>
        </w:rPr>
        <w:t xml:space="preserve">To establish </w:t>
      </w:r>
      <w:proofErr w:type="gramStart"/>
      <w:r w:rsidRPr="00A45857">
        <w:rPr>
          <w:lang w:val="en-GB"/>
        </w:rPr>
        <w:t>a stimulating research</w:t>
      </w:r>
      <w:proofErr w:type="gramEnd"/>
      <w:r w:rsidRPr="00A45857">
        <w:rPr>
          <w:lang w:val="en-GB"/>
        </w:rPr>
        <w:t xml:space="preserve"> environment;</w:t>
      </w:r>
    </w:p>
    <w:p w14:paraId="598BA09D" w14:textId="77777777" w:rsidR="00866511" w:rsidRPr="00A45857" w:rsidRDefault="00866511" w:rsidP="00F63E87">
      <w:pPr>
        <w:pStyle w:val="CoetzerNormal"/>
        <w:numPr>
          <w:ilvl w:val="0"/>
          <w:numId w:val="17"/>
        </w:numPr>
        <w:ind w:left="782" w:hanging="357"/>
        <w:contextualSpacing/>
        <w:rPr>
          <w:lang w:val="en-GB"/>
        </w:rPr>
      </w:pPr>
      <w:r w:rsidRPr="00A45857">
        <w:rPr>
          <w:lang w:val="en-GB"/>
        </w:rPr>
        <w:t xml:space="preserve">To establish a relationship between the supervisor and the </w:t>
      </w:r>
      <w:proofErr w:type="gramStart"/>
      <w:r w:rsidRPr="00A45857">
        <w:rPr>
          <w:lang w:val="en-GB"/>
        </w:rPr>
        <w:t>student;</w:t>
      </w:r>
      <w:proofErr w:type="gramEnd"/>
    </w:p>
    <w:p w14:paraId="5C9D9DA5" w14:textId="77777777" w:rsidR="00866511" w:rsidRPr="00A45857" w:rsidRDefault="00866511" w:rsidP="00F63E87">
      <w:pPr>
        <w:pStyle w:val="CoetzerNormal"/>
        <w:numPr>
          <w:ilvl w:val="0"/>
          <w:numId w:val="17"/>
        </w:numPr>
        <w:ind w:left="782" w:hanging="357"/>
        <w:contextualSpacing/>
        <w:rPr>
          <w:lang w:val="en-GB"/>
        </w:rPr>
      </w:pPr>
      <w:r w:rsidRPr="00A45857">
        <w:rPr>
          <w:lang w:val="en-GB"/>
        </w:rPr>
        <w:t xml:space="preserve">To advise on the choice of project, planning, protocol and ethical </w:t>
      </w:r>
      <w:proofErr w:type="gramStart"/>
      <w:r w:rsidRPr="00A45857">
        <w:rPr>
          <w:lang w:val="en-GB"/>
        </w:rPr>
        <w:t>principles;</w:t>
      </w:r>
      <w:proofErr w:type="gramEnd"/>
    </w:p>
    <w:p w14:paraId="25B5B163" w14:textId="77777777" w:rsidR="00866511" w:rsidRPr="00A45857" w:rsidRDefault="00866511" w:rsidP="00F63E87">
      <w:pPr>
        <w:pStyle w:val="CoetzerNormal"/>
        <w:numPr>
          <w:ilvl w:val="0"/>
          <w:numId w:val="17"/>
        </w:numPr>
        <w:ind w:left="782" w:hanging="357"/>
        <w:contextualSpacing/>
        <w:rPr>
          <w:lang w:val="en-GB"/>
        </w:rPr>
      </w:pPr>
      <w:r w:rsidRPr="00A45857">
        <w:rPr>
          <w:lang w:val="en-GB"/>
        </w:rPr>
        <w:t xml:space="preserve">To discuss issues related to intellectual property and </w:t>
      </w:r>
      <w:proofErr w:type="gramStart"/>
      <w:r w:rsidRPr="00A45857">
        <w:rPr>
          <w:lang w:val="en-GB"/>
        </w:rPr>
        <w:t>publishing;</w:t>
      </w:r>
      <w:proofErr w:type="gramEnd"/>
    </w:p>
    <w:p w14:paraId="4662F2C3" w14:textId="77777777" w:rsidR="00866511" w:rsidRPr="00A45857" w:rsidRDefault="00866511" w:rsidP="00F63E87">
      <w:pPr>
        <w:pStyle w:val="CoetzerNormal"/>
        <w:numPr>
          <w:ilvl w:val="0"/>
          <w:numId w:val="17"/>
        </w:numPr>
        <w:ind w:left="782" w:hanging="357"/>
        <w:contextualSpacing/>
        <w:rPr>
          <w:lang w:val="en-GB"/>
        </w:rPr>
      </w:pPr>
      <w:r w:rsidRPr="00A45857">
        <w:rPr>
          <w:lang w:val="en-GB"/>
        </w:rPr>
        <w:t xml:space="preserve">To provide training in </w:t>
      </w:r>
      <w:proofErr w:type="gramStart"/>
      <w:r w:rsidRPr="00A45857">
        <w:rPr>
          <w:lang w:val="en-GB"/>
        </w:rPr>
        <w:t>research;</w:t>
      </w:r>
      <w:proofErr w:type="gramEnd"/>
    </w:p>
    <w:p w14:paraId="5D080DD6" w14:textId="77777777" w:rsidR="00866511" w:rsidRPr="00A45857" w:rsidRDefault="00866511" w:rsidP="00F63E87">
      <w:pPr>
        <w:pStyle w:val="CoetzerNormal"/>
        <w:numPr>
          <w:ilvl w:val="0"/>
          <w:numId w:val="17"/>
        </w:numPr>
        <w:ind w:left="782" w:hanging="357"/>
        <w:contextualSpacing/>
        <w:rPr>
          <w:lang w:val="en-GB"/>
        </w:rPr>
      </w:pPr>
      <w:r w:rsidRPr="00A45857">
        <w:rPr>
          <w:lang w:val="en-GB"/>
        </w:rPr>
        <w:t xml:space="preserve">To consult with the student, continuously monitor progress and provide structured </w:t>
      </w:r>
      <w:proofErr w:type="gramStart"/>
      <w:r w:rsidRPr="00A45857">
        <w:rPr>
          <w:lang w:val="en-GB"/>
        </w:rPr>
        <w:t>feedback;</w:t>
      </w:r>
      <w:proofErr w:type="gramEnd"/>
    </w:p>
    <w:p w14:paraId="1907B345" w14:textId="77777777" w:rsidR="00866511" w:rsidRPr="00A45857" w:rsidRDefault="00866511" w:rsidP="00F63E87">
      <w:pPr>
        <w:pStyle w:val="CoetzerNormal"/>
        <w:numPr>
          <w:ilvl w:val="0"/>
          <w:numId w:val="17"/>
        </w:numPr>
        <w:ind w:left="782" w:hanging="357"/>
        <w:contextualSpacing/>
        <w:rPr>
          <w:lang w:val="en-GB"/>
        </w:rPr>
      </w:pPr>
      <w:r w:rsidRPr="00A45857">
        <w:rPr>
          <w:lang w:val="en-GB"/>
        </w:rPr>
        <w:t xml:space="preserve">To remain aware of the student’s situation and </w:t>
      </w:r>
      <w:proofErr w:type="gramStart"/>
      <w:r w:rsidRPr="00A45857">
        <w:rPr>
          <w:lang w:val="en-GB"/>
        </w:rPr>
        <w:t>needs;</w:t>
      </w:r>
      <w:proofErr w:type="gramEnd"/>
    </w:p>
    <w:p w14:paraId="57752074" w14:textId="77777777" w:rsidR="00866511" w:rsidRPr="00A45857" w:rsidRDefault="00866511" w:rsidP="00F63E87">
      <w:pPr>
        <w:pStyle w:val="CoetzerNormal"/>
        <w:numPr>
          <w:ilvl w:val="0"/>
          <w:numId w:val="17"/>
        </w:numPr>
        <w:ind w:left="782" w:hanging="357"/>
        <w:contextualSpacing/>
        <w:rPr>
          <w:lang w:val="en-GB"/>
        </w:rPr>
      </w:pPr>
      <w:r w:rsidRPr="00A45857">
        <w:rPr>
          <w:lang w:val="en-GB"/>
        </w:rPr>
        <w:t xml:space="preserve">To arrange for study guidance during periods of </w:t>
      </w:r>
      <w:proofErr w:type="gramStart"/>
      <w:r w:rsidRPr="00A45857">
        <w:rPr>
          <w:lang w:val="en-GB"/>
        </w:rPr>
        <w:t>absence;</w:t>
      </w:r>
      <w:proofErr w:type="gramEnd"/>
    </w:p>
    <w:p w14:paraId="436AD96F" w14:textId="77777777" w:rsidR="00866511" w:rsidRPr="00A45857" w:rsidRDefault="00866511" w:rsidP="00F63E87">
      <w:pPr>
        <w:pStyle w:val="CoetzerNormal"/>
        <w:numPr>
          <w:ilvl w:val="0"/>
          <w:numId w:val="17"/>
        </w:numPr>
        <w:spacing w:before="0"/>
        <w:ind w:left="782" w:hanging="357"/>
        <w:rPr>
          <w:lang w:val="en-GB"/>
        </w:rPr>
      </w:pPr>
      <w:r w:rsidRPr="00A45857">
        <w:rPr>
          <w:lang w:val="en-GB"/>
        </w:rPr>
        <w:t xml:space="preserve">To advise the student in respect of funding and </w:t>
      </w:r>
      <w:proofErr w:type="gramStart"/>
      <w:r w:rsidRPr="00A45857">
        <w:rPr>
          <w:lang w:val="en-GB"/>
        </w:rPr>
        <w:t>bursaries;</w:t>
      </w:r>
      <w:proofErr w:type="gramEnd"/>
    </w:p>
    <w:p w14:paraId="0B0E83AB" w14:textId="77777777" w:rsidR="00866511" w:rsidRPr="00A45857" w:rsidRDefault="00866511" w:rsidP="00F63E87">
      <w:pPr>
        <w:pStyle w:val="CoetzerNormal"/>
        <w:keepNext/>
        <w:numPr>
          <w:ilvl w:val="0"/>
          <w:numId w:val="16"/>
        </w:numPr>
        <w:spacing w:after="60"/>
        <w:rPr>
          <w:b/>
          <w:bCs/>
          <w:lang w:val="en-GB"/>
        </w:rPr>
      </w:pPr>
      <w:r w:rsidRPr="00A45857">
        <w:rPr>
          <w:b/>
          <w:bCs/>
          <w:lang w:val="en-GB"/>
        </w:rPr>
        <w:t>Responsibilities of the student:</w:t>
      </w:r>
    </w:p>
    <w:p w14:paraId="46DDF8AF" w14:textId="77777777" w:rsidR="00866511" w:rsidRPr="00A45857" w:rsidRDefault="00866511" w:rsidP="00F63E87">
      <w:pPr>
        <w:pStyle w:val="CoetzerNormal"/>
        <w:numPr>
          <w:ilvl w:val="0"/>
          <w:numId w:val="18"/>
        </w:numPr>
        <w:ind w:left="782" w:hanging="357"/>
        <w:contextualSpacing/>
        <w:rPr>
          <w:lang w:val="en-GB"/>
        </w:rPr>
      </w:pPr>
      <w:r w:rsidRPr="00A45857">
        <w:rPr>
          <w:lang w:val="en-GB"/>
        </w:rPr>
        <w:t xml:space="preserve">To be familiar with the university’s regulations regarding postgraduate study and to comply with such </w:t>
      </w:r>
      <w:proofErr w:type="gramStart"/>
      <w:r w:rsidRPr="00A45857">
        <w:rPr>
          <w:lang w:val="en-GB"/>
        </w:rPr>
        <w:t>regulations;</w:t>
      </w:r>
      <w:proofErr w:type="gramEnd"/>
    </w:p>
    <w:p w14:paraId="4C9A28F1" w14:textId="77777777" w:rsidR="00866511" w:rsidRPr="00A45857" w:rsidRDefault="00866511" w:rsidP="00F63E87">
      <w:pPr>
        <w:pStyle w:val="CoetzerNormal"/>
        <w:numPr>
          <w:ilvl w:val="0"/>
          <w:numId w:val="18"/>
        </w:numPr>
        <w:ind w:left="782" w:hanging="357"/>
        <w:contextualSpacing/>
        <w:rPr>
          <w:lang w:val="en-GB"/>
        </w:rPr>
      </w:pPr>
      <w:r w:rsidRPr="00A45857">
        <w:rPr>
          <w:lang w:val="en-GB"/>
        </w:rPr>
        <w:t xml:space="preserve">To undertake research with </w:t>
      </w:r>
      <w:proofErr w:type="gramStart"/>
      <w:r w:rsidRPr="00A45857">
        <w:rPr>
          <w:lang w:val="en-GB"/>
        </w:rPr>
        <w:t>commitment;</w:t>
      </w:r>
      <w:proofErr w:type="gramEnd"/>
    </w:p>
    <w:p w14:paraId="51217772" w14:textId="77777777" w:rsidR="00866511" w:rsidRPr="00A45857" w:rsidRDefault="00866511" w:rsidP="00F63E87">
      <w:pPr>
        <w:pStyle w:val="CoetzerNormal"/>
        <w:numPr>
          <w:ilvl w:val="0"/>
          <w:numId w:val="18"/>
        </w:numPr>
        <w:ind w:left="782" w:hanging="357"/>
        <w:contextualSpacing/>
        <w:rPr>
          <w:lang w:val="en-GB"/>
        </w:rPr>
      </w:pPr>
      <w:r w:rsidRPr="00A45857">
        <w:rPr>
          <w:lang w:val="en-GB"/>
        </w:rPr>
        <w:t xml:space="preserve">To develop initiative and </w:t>
      </w:r>
      <w:proofErr w:type="gramStart"/>
      <w:r w:rsidRPr="00A45857">
        <w:rPr>
          <w:lang w:val="en-GB"/>
        </w:rPr>
        <w:t>independence;</w:t>
      </w:r>
      <w:proofErr w:type="gramEnd"/>
    </w:p>
    <w:p w14:paraId="0BF03EB6" w14:textId="77777777" w:rsidR="00866511" w:rsidRPr="00A45857" w:rsidRDefault="00866511" w:rsidP="00F63E87">
      <w:pPr>
        <w:pStyle w:val="CoetzerNormal"/>
        <w:numPr>
          <w:ilvl w:val="0"/>
          <w:numId w:val="18"/>
        </w:numPr>
        <w:ind w:left="782" w:hanging="357"/>
        <w:contextualSpacing/>
        <w:rPr>
          <w:lang w:val="en-GB"/>
        </w:rPr>
      </w:pPr>
      <w:r w:rsidRPr="00A45857">
        <w:rPr>
          <w:lang w:val="en-GB"/>
        </w:rPr>
        <w:t xml:space="preserve">To keep thorough records of all research </w:t>
      </w:r>
      <w:proofErr w:type="gramStart"/>
      <w:r w:rsidRPr="00A45857">
        <w:rPr>
          <w:lang w:val="en-GB"/>
        </w:rPr>
        <w:t>findings;</w:t>
      </w:r>
      <w:proofErr w:type="gramEnd"/>
    </w:p>
    <w:p w14:paraId="1AA28DFB" w14:textId="77777777" w:rsidR="00866511" w:rsidRPr="00A45857" w:rsidRDefault="00866511" w:rsidP="00F63E87">
      <w:pPr>
        <w:pStyle w:val="CoetzerNormal"/>
        <w:numPr>
          <w:ilvl w:val="0"/>
          <w:numId w:val="18"/>
        </w:numPr>
        <w:ind w:left="782" w:hanging="357"/>
        <w:contextualSpacing/>
        <w:rPr>
          <w:lang w:val="en-GB"/>
        </w:rPr>
      </w:pPr>
      <w:r w:rsidRPr="00A45857">
        <w:rPr>
          <w:lang w:val="en-GB"/>
        </w:rPr>
        <w:t xml:space="preserve">To establish a relationship with the </w:t>
      </w:r>
      <w:proofErr w:type="gramStart"/>
      <w:r w:rsidRPr="00A45857">
        <w:rPr>
          <w:lang w:val="en-GB"/>
        </w:rPr>
        <w:t>supervisor;</w:t>
      </w:r>
      <w:proofErr w:type="gramEnd"/>
    </w:p>
    <w:p w14:paraId="692DA30F" w14:textId="77777777" w:rsidR="00866511" w:rsidRPr="00A45857" w:rsidRDefault="00866511" w:rsidP="00F63E87">
      <w:pPr>
        <w:pStyle w:val="CoetzerNormal"/>
        <w:numPr>
          <w:ilvl w:val="0"/>
          <w:numId w:val="18"/>
        </w:numPr>
        <w:ind w:left="782" w:hanging="357"/>
        <w:contextualSpacing/>
        <w:rPr>
          <w:lang w:val="en-GB"/>
        </w:rPr>
      </w:pPr>
      <w:r w:rsidRPr="00A45857">
        <w:rPr>
          <w:lang w:val="en-GB"/>
        </w:rPr>
        <w:t xml:space="preserve">To obtain feedback by means of reports and seminars and to apply such </w:t>
      </w:r>
      <w:proofErr w:type="gramStart"/>
      <w:r w:rsidRPr="00A45857">
        <w:rPr>
          <w:lang w:val="en-GB"/>
        </w:rPr>
        <w:t>feedback;</w:t>
      </w:r>
      <w:proofErr w:type="gramEnd"/>
    </w:p>
    <w:p w14:paraId="16D55E3A" w14:textId="77777777" w:rsidR="00866511" w:rsidRPr="00A45857" w:rsidRDefault="00866511" w:rsidP="00F63E87">
      <w:pPr>
        <w:pStyle w:val="CoetzerNormal"/>
        <w:numPr>
          <w:ilvl w:val="0"/>
          <w:numId w:val="18"/>
        </w:numPr>
        <w:ind w:left="782" w:hanging="357"/>
        <w:contextualSpacing/>
        <w:rPr>
          <w:lang w:val="en-GB"/>
        </w:rPr>
      </w:pPr>
      <w:r w:rsidRPr="00A45857">
        <w:rPr>
          <w:lang w:val="en-GB"/>
        </w:rPr>
        <w:t xml:space="preserve">To do a literature review and remain aware of new relevant </w:t>
      </w:r>
      <w:proofErr w:type="gramStart"/>
      <w:r w:rsidRPr="00A45857">
        <w:rPr>
          <w:lang w:val="en-GB"/>
        </w:rPr>
        <w:t>information;</w:t>
      </w:r>
      <w:proofErr w:type="gramEnd"/>
    </w:p>
    <w:p w14:paraId="128CA081" w14:textId="77777777" w:rsidR="00866511" w:rsidRPr="00A45857" w:rsidRDefault="00866511" w:rsidP="00F63E87">
      <w:pPr>
        <w:pStyle w:val="CoetzerNormal"/>
        <w:numPr>
          <w:ilvl w:val="0"/>
          <w:numId w:val="18"/>
        </w:numPr>
        <w:ind w:left="782" w:hanging="357"/>
        <w:contextualSpacing/>
        <w:rPr>
          <w:lang w:val="en-GB"/>
        </w:rPr>
      </w:pPr>
      <w:r w:rsidRPr="00A45857">
        <w:rPr>
          <w:lang w:val="en-GB"/>
        </w:rPr>
        <w:t xml:space="preserve">To benefit from the research </w:t>
      </w:r>
      <w:proofErr w:type="gramStart"/>
      <w:r w:rsidRPr="00A45857">
        <w:rPr>
          <w:lang w:val="en-GB"/>
        </w:rPr>
        <w:t>environment;</w:t>
      </w:r>
      <w:proofErr w:type="gramEnd"/>
    </w:p>
    <w:p w14:paraId="37F628A4" w14:textId="77777777" w:rsidR="00866511" w:rsidRPr="00A45857" w:rsidRDefault="00866511" w:rsidP="00F63E87">
      <w:pPr>
        <w:pStyle w:val="CoetzerNormal"/>
        <w:numPr>
          <w:ilvl w:val="0"/>
          <w:numId w:val="18"/>
        </w:numPr>
        <w:ind w:left="782" w:hanging="357"/>
        <w:contextualSpacing/>
        <w:rPr>
          <w:lang w:val="en-GB"/>
        </w:rPr>
      </w:pPr>
      <w:r w:rsidRPr="00A45857">
        <w:rPr>
          <w:lang w:val="en-GB"/>
        </w:rPr>
        <w:t xml:space="preserve">To inform the supervisor of non-academic </w:t>
      </w:r>
      <w:proofErr w:type="gramStart"/>
      <w:r w:rsidRPr="00A45857">
        <w:rPr>
          <w:lang w:val="en-GB"/>
        </w:rPr>
        <w:t>problems;</w:t>
      </w:r>
      <w:proofErr w:type="gramEnd"/>
    </w:p>
    <w:p w14:paraId="7981E2C2" w14:textId="77777777" w:rsidR="00866511" w:rsidRPr="00A45857" w:rsidRDefault="00866511" w:rsidP="00F63E87">
      <w:pPr>
        <w:pStyle w:val="CoetzerNormal"/>
        <w:numPr>
          <w:ilvl w:val="0"/>
          <w:numId w:val="18"/>
        </w:numPr>
        <w:ind w:left="782" w:hanging="357"/>
        <w:contextualSpacing/>
        <w:rPr>
          <w:lang w:val="en-GB"/>
        </w:rPr>
      </w:pPr>
      <w:r w:rsidRPr="00A45857">
        <w:rPr>
          <w:lang w:val="en-GB"/>
        </w:rPr>
        <w:t xml:space="preserve">To prepare and write the </w:t>
      </w:r>
      <w:proofErr w:type="gramStart"/>
      <w:r w:rsidRPr="00A45857">
        <w:rPr>
          <w:lang w:val="en-GB"/>
        </w:rPr>
        <w:t>assignment;</w:t>
      </w:r>
      <w:proofErr w:type="gramEnd"/>
    </w:p>
    <w:p w14:paraId="06E51BC0" w14:textId="77777777" w:rsidR="00866511" w:rsidRPr="00A45857" w:rsidRDefault="00866511" w:rsidP="00F63E87">
      <w:pPr>
        <w:pStyle w:val="CoetzerNormal"/>
        <w:numPr>
          <w:ilvl w:val="0"/>
          <w:numId w:val="18"/>
        </w:numPr>
        <w:ind w:left="782" w:hanging="357"/>
        <w:contextualSpacing/>
        <w:rPr>
          <w:lang w:val="en-GB"/>
        </w:rPr>
      </w:pPr>
      <w:r w:rsidRPr="00A45857">
        <w:rPr>
          <w:lang w:val="en-GB"/>
        </w:rPr>
        <w:t xml:space="preserve">To prepare and write publications, patents and </w:t>
      </w:r>
      <w:proofErr w:type="gramStart"/>
      <w:r w:rsidRPr="00A45857">
        <w:rPr>
          <w:lang w:val="en-GB"/>
        </w:rPr>
        <w:t>reports;</w:t>
      </w:r>
      <w:proofErr w:type="gramEnd"/>
    </w:p>
    <w:p w14:paraId="1E663E30" w14:textId="77777777" w:rsidR="00866511" w:rsidRPr="00A45857" w:rsidRDefault="00866511" w:rsidP="00F63E87">
      <w:pPr>
        <w:pStyle w:val="CoetzerNormal"/>
        <w:numPr>
          <w:ilvl w:val="0"/>
          <w:numId w:val="18"/>
        </w:numPr>
        <w:ind w:left="782" w:hanging="357"/>
        <w:contextualSpacing/>
        <w:rPr>
          <w:lang w:val="en-GB"/>
        </w:rPr>
      </w:pPr>
      <w:r w:rsidRPr="00A45857">
        <w:rPr>
          <w:lang w:val="en-GB"/>
        </w:rPr>
        <w:t>To know the faculty-specific closing dates for the submission of assignments for examination; and</w:t>
      </w:r>
    </w:p>
    <w:p w14:paraId="536C7C12" w14:textId="77777777" w:rsidR="00866511" w:rsidRPr="00A45857" w:rsidRDefault="00866511" w:rsidP="00F63E87">
      <w:pPr>
        <w:pStyle w:val="CoetzerNormal"/>
        <w:numPr>
          <w:ilvl w:val="0"/>
          <w:numId w:val="18"/>
        </w:numPr>
        <w:ind w:left="782" w:hanging="357"/>
        <w:contextualSpacing/>
        <w:rPr>
          <w:lang w:val="en-GB"/>
        </w:rPr>
      </w:pPr>
      <w:r w:rsidRPr="00A45857">
        <w:rPr>
          <w:lang w:val="en-GB"/>
        </w:rPr>
        <w:t>To have no direct contact with examiners before or during the examination process, except for the purpose of an oral examination.</w:t>
      </w:r>
    </w:p>
    <w:p w14:paraId="34F3E09B" w14:textId="080A47D6" w:rsidR="00927C02" w:rsidRPr="00A45857" w:rsidRDefault="00927C02" w:rsidP="00F63E87">
      <w:pPr>
        <w:pStyle w:val="CoetzerHeading1"/>
        <w:numPr>
          <w:ilvl w:val="0"/>
          <w:numId w:val="2"/>
        </w:numPr>
        <w:ind w:left="425" w:hanging="425"/>
      </w:pPr>
      <w:bookmarkStart w:id="8" w:name="_Toc8380084"/>
      <w:r w:rsidRPr="00A45857">
        <w:t>EXAMINERS</w:t>
      </w:r>
      <w:bookmarkEnd w:id="8"/>
    </w:p>
    <w:p w14:paraId="209FA8A0" w14:textId="741844C4" w:rsidR="0001443B" w:rsidRPr="00A45857" w:rsidRDefault="00927C02" w:rsidP="00F63E87">
      <w:pPr>
        <w:pStyle w:val="CoetzerNormal"/>
        <w:numPr>
          <w:ilvl w:val="0"/>
          <w:numId w:val="10"/>
        </w:numPr>
        <w:rPr>
          <w:lang w:val="en-GB"/>
        </w:rPr>
      </w:pPr>
      <w:r w:rsidRPr="00A45857">
        <w:rPr>
          <w:lang w:val="en-GB"/>
        </w:rPr>
        <w:t xml:space="preserve">Two </w:t>
      </w:r>
      <w:r w:rsidR="007D1D88" w:rsidRPr="00A45857">
        <w:rPr>
          <w:lang w:val="en-GB"/>
        </w:rPr>
        <w:t xml:space="preserve">independent </w:t>
      </w:r>
      <w:r w:rsidRPr="00A45857">
        <w:rPr>
          <w:lang w:val="en-GB"/>
        </w:rPr>
        <w:t>examiners</w:t>
      </w:r>
      <w:r w:rsidR="007D1D88" w:rsidRPr="00A45857">
        <w:rPr>
          <w:lang w:val="en-GB"/>
        </w:rPr>
        <w:t xml:space="preserve"> (</w:t>
      </w:r>
      <w:r w:rsidR="002021DD" w:rsidRPr="00A45857">
        <w:rPr>
          <w:lang w:val="en-GB"/>
        </w:rPr>
        <w:t xml:space="preserve">in other words, who have not </w:t>
      </w:r>
      <w:r w:rsidR="007D1D88" w:rsidRPr="00A45857">
        <w:rPr>
          <w:lang w:val="en-GB"/>
        </w:rPr>
        <w:t xml:space="preserve">been involved in </w:t>
      </w:r>
      <w:r w:rsidR="002021DD" w:rsidRPr="00A45857">
        <w:rPr>
          <w:lang w:val="en-GB"/>
        </w:rPr>
        <w:t xml:space="preserve">the </w:t>
      </w:r>
      <w:r w:rsidR="007D1D88" w:rsidRPr="00A45857">
        <w:rPr>
          <w:lang w:val="en-GB"/>
        </w:rPr>
        <w:t>planning and conducting the study)</w:t>
      </w:r>
      <w:r w:rsidRPr="00A45857">
        <w:rPr>
          <w:lang w:val="en-GB"/>
        </w:rPr>
        <w:t xml:space="preserve">, one of </w:t>
      </w:r>
      <w:r w:rsidR="002F5F9E" w:rsidRPr="00A45857">
        <w:rPr>
          <w:lang w:val="en-GB"/>
        </w:rPr>
        <w:t xml:space="preserve">whom </w:t>
      </w:r>
      <w:r w:rsidRPr="00A45857">
        <w:rPr>
          <w:lang w:val="en-GB"/>
        </w:rPr>
        <w:t xml:space="preserve">should be </w:t>
      </w:r>
      <w:r w:rsidR="007D1D88" w:rsidRPr="00A45857">
        <w:rPr>
          <w:lang w:val="en-GB"/>
        </w:rPr>
        <w:t>an external examiner</w:t>
      </w:r>
      <w:r w:rsidRPr="00A45857">
        <w:rPr>
          <w:lang w:val="en-GB"/>
        </w:rPr>
        <w:t xml:space="preserve">, must be </w:t>
      </w:r>
      <w:r w:rsidR="00836CD3" w:rsidRPr="00A45857">
        <w:rPr>
          <w:lang w:val="en-GB"/>
        </w:rPr>
        <w:t xml:space="preserve">nominated </w:t>
      </w:r>
      <w:r w:rsidRPr="00A45857">
        <w:rPr>
          <w:lang w:val="en-GB"/>
        </w:rPr>
        <w:t xml:space="preserve">by the </w:t>
      </w:r>
      <w:r w:rsidR="002021DD" w:rsidRPr="00A45857">
        <w:rPr>
          <w:lang w:val="en-GB"/>
        </w:rPr>
        <w:t>h</w:t>
      </w:r>
      <w:r w:rsidR="00637660" w:rsidRPr="00A45857">
        <w:rPr>
          <w:lang w:val="en-GB"/>
        </w:rPr>
        <w:t xml:space="preserve">ead of </w:t>
      </w:r>
      <w:r w:rsidR="002021DD" w:rsidRPr="00A45857">
        <w:rPr>
          <w:lang w:val="en-GB"/>
        </w:rPr>
        <w:t xml:space="preserve">the </w:t>
      </w:r>
      <w:r w:rsidR="00B25379">
        <w:rPr>
          <w:lang w:val="en-GB"/>
        </w:rPr>
        <w:t>environment</w:t>
      </w:r>
      <w:r w:rsidR="00B25379" w:rsidRPr="00A45857">
        <w:rPr>
          <w:lang w:val="en-GB"/>
        </w:rPr>
        <w:t xml:space="preserve"> </w:t>
      </w:r>
      <w:r w:rsidRPr="00A45857">
        <w:rPr>
          <w:lang w:val="en-GB"/>
        </w:rPr>
        <w:t>in consultation with the supervisor</w:t>
      </w:r>
      <w:r w:rsidR="007D1D88" w:rsidRPr="00A45857">
        <w:rPr>
          <w:lang w:val="en-GB"/>
        </w:rPr>
        <w:t xml:space="preserve"> and the Programme Committee</w:t>
      </w:r>
      <w:r w:rsidRPr="00A45857">
        <w:rPr>
          <w:lang w:val="en-GB"/>
        </w:rPr>
        <w:t>.</w:t>
      </w:r>
      <w:r w:rsidR="00725558" w:rsidRPr="00A45857">
        <w:rPr>
          <w:lang w:val="en-GB"/>
        </w:rPr>
        <w:t xml:space="preserve"> </w:t>
      </w:r>
      <w:r w:rsidR="002021DD" w:rsidRPr="00A45857">
        <w:rPr>
          <w:lang w:val="en-GB"/>
        </w:rPr>
        <w:t>E</w:t>
      </w:r>
      <w:r w:rsidR="00725558" w:rsidRPr="00A45857">
        <w:rPr>
          <w:lang w:val="en-GB"/>
        </w:rPr>
        <w:t xml:space="preserve">xceptions to the rule must be well </w:t>
      </w:r>
      <w:r w:rsidR="00711EAF" w:rsidRPr="00A45857">
        <w:rPr>
          <w:lang w:val="en-GB"/>
        </w:rPr>
        <w:t>supported</w:t>
      </w:r>
      <w:r w:rsidR="00836CD3" w:rsidRPr="00A45857">
        <w:rPr>
          <w:lang w:val="en-GB"/>
        </w:rPr>
        <w:t>.</w:t>
      </w:r>
      <w:r w:rsidR="00E3173F" w:rsidRPr="00A45857">
        <w:rPr>
          <w:lang w:val="en-GB"/>
        </w:rPr>
        <w:t xml:space="preserve"> </w:t>
      </w:r>
      <w:r w:rsidR="00836CD3" w:rsidRPr="00A45857">
        <w:rPr>
          <w:lang w:val="en-GB"/>
        </w:rPr>
        <w:t xml:space="preserve">The </w:t>
      </w:r>
      <w:r w:rsidR="00836CD3" w:rsidRPr="00A45857">
        <w:rPr>
          <w:b/>
          <w:lang w:val="en-GB"/>
        </w:rPr>
        <w:t xml:space="preserve">examiners </w:t>
      </w:r>
      <w:r w:rsidR="00836CD3" w:rsidRPr="00A45857">
        <w:rPr>
          <w:lang w:val="en-GB"/>
        </w:rPr>
        <w:t xml:space="preserve">must be suitable persons, who </w:t>
      </w:r>
      <w:proofErr w:type="gramStart"/>
      <w:r w:rsidR="00836CD3" w:rsidRPr="00A45857">
        <w:rPr>
          <w:lang w:val="en-GB"/>
        </w:rPr>
        <w:t>are capable of passing</w:t>
      </w:r>
      <w:proofErr w:type="gramEnd"/>
      <w:r w:rsidR="00836CD3" w:rsidRPr="00A45857">
        <w:rPr>
          <w:lang w:val="en-GB"/>
        </w:rPr>
        <w:t xml:space="preserve"> an objective judgement.</w:t>
      </w:r>
    </w:p>
    <w:p w14:paraId="2814D034" w14:textId="0EEDE4C6" w:rsidR="00725558" w:rsidRPr="00A45857" w:rsidRDefault="00927C02" w:rsidP="00F63E87">
      <w:pPr>
        <w:pStyle w:val="CoetzerNormal"/>
        <w:numPr>
          <w:ilvl w:val="0"/>
          <w:numId w:val="10"/>
        </w:numPr>
        <w:rPr>
          <w:lang w:val="en-GB"/>
        </w:rPr>
      </w:pPr>
      <w:r w:rsidRPr="00A45857">
        <w:rPr>
          <w:lang w:val="en-GB"/>
        </w:rPr>
        <w:t xml:space="preserve">The </w:t>
      </w:r>
      <w:r w:rsidR="00044F8B" w:rsidRPr="00A45857">
        <w:rPr>
          <w:lang w:val="en-GB"/>
        </w:rPr>
        <w:t>h</w:t>
      </w:r>
      <w:r w:rsidR="00637660" w:rsidRPr="00A45857">
        <w:rPr>
          <w:lang w:val="en-GB"/>
        </w:rPr>
        <w:t xml:space="preserve">ead of </w:t>
      </w:r>
      <w:r w:rsidR="00044F8B" w:rsidRPr="00A45857">
        <w:rPr>
          <w:lang w:val="en-GB"/>
        </w:rPr>
        <w:t xml:space="preserve">the </w:t>
      </w:r>
      <w:r w:rsidR="00B25379">
        <w:rPr>
          <w:lang w:val="en-GB"/>
        </w:rPr>
        <w:t>environment</w:t>
      </w:r>
      <w:r w:rsidR="00725558" w:rsidRPr="00A45857">
        <w:rPr>
          <w:lang w:val="en-GB"/>
        </w:rPr>
        <w:t>, in consultation with the Programme Committee,</w:t>
      </w:r>
      <w:r w:rsidRPr="00A45857">
        <w:rPr>
          <w:lang w:val="en-GB"/>
        </w:rPr>
        <w:t xml:space="preserve"> is required to submit the names </w:t>
      </w:r>
      <w:r w:rsidR="00725558" w:rsidRPr="00A45857">
        <w:rPr>
          <w:lang w:val="en-GB"/>
        </w:rPr>
        <w:t xml:space="preserve">via the Committee for Postgraduate </w:t>
      </w:r>
      <w:r w:rsidR="00AB60DB" w:rsidRPr="00A45857">
        <w:rPr>
          <w:lang w:val="en-GB"/>
        </w:rPr>
        <w:t xml:space="preserve">Teaching </w:t>
      </w:r>
      <w:r w:rsidRPr="00A45857">
        <w:rPr>
          <w:lang w:val="en-GB"/>
        </w:rPr>
        <w:t>to the Faculty Board for approval</w:t>
      </w:r>
      <w:r w:rsidR="00725558" w:rsidRPr="00A45857">
        <w:rPr>
          <w:lang w:val="en-GB"/>
        </w:rPr>
        <w:t xml:space="preserve"> (See also point </w:t>
      </w:r>
      <w:r w:rsidR="00AB60DB" w:rsidRPr="00A45857">
        <w:rPr>
          <w:lang w:val="en-GB"/>
        </w:rPr>
        <w:t>5.</w:t>
      </w:r>
      <w:r w:rsidR="00725558" w:rsidRPr="00A45857">
        <w:rPr>
          <w:lang w:val="en-GB"/>
        </w:rPr>
        <w:t xml:space="preserve">4 under </w:t>
      </w:r>
      <w:r w:rsidR="00AB60DB" w:rsidRPr="00A45857">
        <w:rPr>
          <w:lang w:val="en-GB"/>
        </w:rPr>
        <w:t>“</w:t>
      </w:r>
      <w:r w:rsidR="00637660" w:rsidRPr="00A45857">
        <w:rPr>
          <w:lang w:val="en-GB"/>
        </w:rPr>
        <w:t xml:space="preserve">Head of </w:t>
      </w:r>
      <w:r w:rsidR="000804FD">
        <w:rPr>
          <w:lang w:val="en-GB"/>
        </w:rPr>
        <w:t>Environment</w:t>
      </w:r>
      <w:r w:rsidR="00AB60DB" w:rsidRPr="00A45857">
        <w:rPr>
          <w:lang w:val="en-GB"/>
        </w:rPr>
        <w:t>”</w:t>
      </w:r>
      <w:r w:rsidR="00725558" w:rsidRPr="00A45857">
        <w:rPr>
          <w:lang w:val="en-GB"/>
        </w:rPr>
        <w:t>)</w:t>
      </w:r>
      <w:r w:rsidR="00AB60DB" w:rsidRPr="00A45857">
        <w:rPr>
          <w:lang w:val="en-GB"/>
        </w:rPr>
        <w:t>.</w:t>
      </w:r>
    </w:p>
    <w:p w14:paraId="418418B5" w14:textId="3D6E63A6" w:rsidR="00927C02" w:rsidRPr="00A45857" w:rsidRDefault="00927C02" w:rsidP="00F63E87">
      <w:pPr>
        <w:pStyle w:val="CoetzerNormal"/>
        <w:numPr>
          <w:ilvl w:val="0"/>
          <w:numId w:val="10"/>
        </w:numPr>
        <w:rPr>
          <w:lang w:val="en-GB"/>
        </w:rPr>
      </w:pPr>
      <w:r w:rsidRPr="00A45857">
        <w:rPr>
          <w:lang w:val="en-GB"/>
        </w:rPr>
        <w:t>The assignment</w:t>
      </w:r>
      <w:r w:rsidR="00972157" w:rsidRPr="00A45857">
        <w:rPr>
          <w:lang w:val="en-GB"/>
        </w:rPr>
        <w:t xml:space="preserve">, together with a copy of the guidelines for assessment and a copy of the standard (pro forma) report form, </w:t>
      </w:r>
      <w:r w:rsidRPr="00A45857">
        <w:rPr>
          <w:lang w:val="en-GB"/>
        </w:rPr>
        <w:t xml:space="preserve">must be submitted </w:t>
      </w:r>
      <w:r w:rsidR="00972157" w:rsidRPr="00A45857">
        <w:rPr>
          <w:lang w:val="en-GB"/>
        </w:rPr>
        <w:t xml:space="preserve">by the </w:t>
      </w:r>
      <w:r w:rsidR="00044F8B" w:rsidRPr="00A45857">
        <w:rPr>
          <w:lang w:val="en-GB"/>
        </w:rPr>
        <w:t>h</w:t>
      </w:r>
      <w:r w:rsidR="00637660" w:rsidRPr="00A45857">
        <w:rPr>
          <w:lang w:val="en-GB"/>
        </w:rPr>
        <w:t xml:space="preserve">ead of </w:t>
      </w:r>
      <w:r w:rsidR="00044F8B" w:rsidRPr="00A45857">
        <w:rPr>
          <w:lang w:val="en-GB"/>
        </w:rPr>
        <w:t xml:space="preserve">the </w:t>
      </w:r>
      <w:r w:rsidR="000804FD">
        <w:rPr>
          <w:lang w:val="en-GB"/>
        </w:rPr>
        <w:t>environment</w:t>
      </w:r>
      <w:r w:rsidR="000804FD" w:rsidRPr="00A45857">
        <w:rPr>
          <w:lang w:val="en-GB"/>
        </w:rPr>
        <w:t xml:space="preserve"> </w:t>
      </w:r>
      <w:r w:rsidR="00972157" w:rsidRPr="00A45857">
        <w:rPr>
          <w:lang w:val="en-GB"/>
        </w:rPr>
        <w:t xml:space="preserve">(and not the supervisor) </w:t>
      </w:r>
      <w:r w:rsidRPr="00A45857">
        <w:rPr>
          <w:lang w:val="en-GB"/>
        </w:rPr>
        <w:t xml:space="preserve">to the examiners for assessment. The examiners must return the completed standard report form to the </w:t>
      </w:r>
      <w:r w:rsidR="00044F8B" w:rsidRPr="00A45857">
        <w:rPr>
          <w:lang w:val="en-GB"/>
        </w:rPr>
        <w:t>h</w:t>
      </w:r>
      <w:r w:rsidR="00637660" w:rsidRPr="00A45857">
        <w:rPr>
          <w:lang w:val="en-GB"/>
        </w:rPr>
        <w:t xml:space="preserve">ead of </w:t>
      </w:r>
      <w:r w:rsidR="00044F8B" w:rsidRPr="00A45857">
        <w:rPr>
          <w:lang w:val="en-GB"/>
        </w:rPr>
        <w:t xml:space="preserve">the </w:t>
      </w:r>
      <w:r w:rsidR="00B25379">
        <w:rPr>
          <w:lang w:val="en-GB"/>
        </w:rPr>
        <w:t>environment</w:t>
      </w:r>
      <w:r w:rsidR="00B25379" w:rsidRPr="00A45857">
        <w:rPr>
          <w:lang w:val="en-GB"/>
        </w:rPr>
        <w:t xml:space="preserve"> </w:t>
      </w:r>
      <w:r w:rsidRPr="00A45857">
        <w:rPr>
          <w:lang w:val="en-GB"/>
        </w:rPr>
        <w:t>together with a more detailed report (if considered necessary).</w:t>
      </w:r>
    </w:p>
    <w:p w14:paraId="03B4ABFA" w14:textId="77777777" w:rsidR="00927C02" w:rsidRPr="00A45857" w:rsidRDefault="00927C02" w:rsidP="00F63E87">
      <w:pPr>
        <w:pStyle w:val="CoetzerNormal"/>
        <w:numPr>
          <w:ilvl w:val="0"/>
          <w:numId w:val="10"/>
        </w:numPr>
        <w:rPr>
          <w:lang w:val="en-GB"/>
        </w:rPr>
      </w:pPr>
      <w:r w:rsidRPr="00A45857">
        <w:rPr>
          <w:b/>
          <w:lang w:val="en-GB"/>
        </w:rPr>
        <w:lastRenderedPageBreak/>
        <w:t>The examiners must be allowed a period of one month for assessing the assignment</w:t>
      </w:r>
      <w:r w:rsidRPr="00A45857">
        <w:rPr>
          <w:lang w:val="en-GB"/>
        </w:rPr>
        <w:t>.</w:t>
      </w:r>
    </w:p>
    <w:p w14:paraId="4768D0CF" w14:textId="4EF19B57" w:rsidR="00C312F9" w:rsidRDefault="001245EA" w:rsidP="00C312F9">
      <w:pPr>
        <w:numPr>
          <w:ilvl w:val="0"/>
          <w:numId w:val="10"/>
        </w:numPr>
        <w:jc w:val="both"/>
        <w:rPr>
          <w:rFonts w:asciiTheme="minorHAnsi" w:hAnsiTheme="minorHAnsi" w:cstheme="minorHAnsi"/>
          <w:sz w:val="22"/>
          <w:szCs w:val="22"/>
        </w:rPr>
      </w:pPr>
      <w:r w:rsidRPr="00315809">
        <w:rPr>
          <w:rFonts w:asciiTheme="minorHAnsi" w:hAnsiTheme="minorHAnsi" w:cstheme="minorHAnsi"/>
          <w:sz w:val="22"/>
          <w:szCs w:val="22"/>
        </w:rPr>
        <w:t xml:space="preserve">Each examiner must submit </w:t>
      </w:r>
      <w:r w:rsidR="00127D01">
        <w:rPr>
          <w:rFonts w:asciiTheme="minorHAnsi" w:hAnsiTheme="minorHAnsi" w:cstheme="minorHAnsi"/>
          <w:sz w:val="22"/>
          <w:szCs w:val="22"/>
        </w:rPr>
        <w:t xml:space="preserve">both </w:t>
      </w:r>
      <w:r w:rsidRPr="00315809">
        <w:rPr>
          <w:rFonts w:asciiTheme="minorHAnsi" w:hAnsiTheme="minorHAnsi" w:cstheme="minorHAnsi"/>
          <w:sz w:val="22"/>
          <w:szCs w:val="22"/>
        </w:rPr>
        <w:t xml:space="preserve">an independent </w:t>
      </w:r>
      <w:r w:rsidRPr="00315809">
        <w:rPr>
          <w:rFonts w:asciiTheme="minorHAnsi" w:hAnsiTheme="minorHAnsi" w:cstheme="minorHAnsi"/>
          <w:b/>
          <w:sz w:val="22"/>
          <w:szCs w:val="22"/>
        </w:rPr>
        <w:t>written</w:t>
      </w:r>
      <w:r w:rsidRPr="00315809">
        <w:rPr>
          <w:rFonts w:asciiTheme="minorHAnsi" w:hAnsiTheme="minorHAnsi" w:cstheme="minorHAnsi"/>
          <w:sz w:val="22"/>
          <w:szCs w:val="22"/>
        </w:rPr>
        <w:t xml:space="preserve"> </w:t>
      </w:r>
      <w:r w:rsidRPr="00315809">
        <w:rPr>
          <w:rFonts w:asciiTheme="minorHAnsi" w:hAnsiTheme="minorHAnsi" w:cstheme="minorHAnsi"/>
          <w:b/>
          <w:sz w:val="22"/>
          <w:szCs w:val="22"/>
        </w:rPr>
        <w:t>assessment</w:t>
      </w:r>
      <w:r w:rsidRPr="00315809">
        <w:rPr>
          <w:rFonts w:asciiTheme="minorHAnsi" w:hAnsiTheme="minorHAnsi" w:cstheme="minorHAnsi"/>
          <w:sz w:val="22"/>
          <w:szCs w:val="22"/>
        </w:rPr>
        <w:t xml:space="preserve"> of the assignment</w:t>
      </w:r>
      <w:r w:rsidR="00127D01">
        <w:rPr>
          <w:rFonts w:asciiTheme="minorHAnsi" w:hAnsiTheme="minorHAnsi" w:cstheme="minorHAnsi"/>
          <w:sz w:val="22"/>
          <w:szCs w:val="22"/>
        </w:rPr>
        <w:t xml:space="preserve"> and the </w:t>
      </w:r>
      <w:r w:rsidR="00127D01" w:rsidRPr="00315809">
        <w:rPr>
          <w:rFonts w:asciiTheme="minorHAnsi" w:hAnsiTheme="minorHAnsi" w:cstheme="minorHAnsi"/>
          <w:b/>
          <w:bCs/>
          <w:sz w:val="22"/>
          <w:szCs w:val="22"/>
        </w:rPr>
        <w:t>standard report</w:t>
      </w:r>
      <w:r w:rsidR="00127D01">
        <w:rPr>
          <w:rFonts w:asciiTheme="minorHAnsi" w:hAnsiTheme="minorHAnsi" w:cstheme="minorHAnsi"/>
          <w:sz w:val="22"/>
          <w:szCs w:val="22"/>
        </w:rPr>
        <w:t xml:space="preserve"> form</w:t>
      </w:r>
      <w:r w:rsidR="00BD4E39">
        <w:rPr>
          <w:rFonts w:asciiTheme="minorHAnsi" w:hAnsiTheme="minorHAnsi" w:cstheme="minorHAnsi"/>
          <w:sz w:val="22"/>
          <w:szCs w:val="22"/>
        </w:rPr>
        <w:t xml:space="preserve"> </w:t>
      </w:r>
      <w:r w:rsidR="00460E32" w:rsidRPr="006778C0">
        <w:rPr>
          <w:rFonts w:asciiTheme="minorHAnsi" w:hAnsiTheme="minorHAnsi" w:cstheme="minorHAnsi"/>
          <w:sz w:val="22"/>
          <w:szCs w:val="22"/>
        </w:rPr>
        <w:t xml:space="preserve">to the </w:t>
      </w:r>
      <w:r w:rsidR="00460E32" w:rsidRPr="006778C0">
        <w:rPr>
          <w:rFonts w:asciiTheme="minorHAnsi" w:hAnsiTheme="minorHAnsi" w:cstheme="minorHAnsi"/>
          <w:b/>
          <w:sz w:val="22"/>
          <w:szCs w:val="22"/>
        </w:rPr>
        <w:t xml:space="preserve">Head of the </w:t>
      </w:r>
      <w:r w:rsidR="00460E32" w:rsidRPr="00315809">
        <w:rPr>
          <w:rFonts w:asciiTheme="minorHAnsi" w:hAnsiTheme="minorHAnsi" w:cstheme="minorHAnsi"/>
          <w:b/>
          <w:sz w:val="22"/>
          <w:szCs w:val="22"/>
        </w:rPr>
        <w:t xml:space="preserve">relevant </w:t>
      </w:r>
      <w:r w:rsidR="000804FD">
        <w:rPr>
          <w:rFonts w:asciiTheme="minorHAnsi" w:hAnsiTheme="minorHAnsi" w:cstheme="minorHAnsi"/>
          <w:b/>
          <w:sz w:val="22"/>
          <w:szCs w:val="22"/>
        </w:rPr>
        <w:t>Environment</w:t>
      </w:r>
      <w:r w:rsidR="00460E32" w:rsidRPr="00315809">
        <w:rPr>
          <w:rFonts w:asciiTheme="minorHAnsi" w:hAnsiTheme="minorHAnsi" w:cstheme="minorHAnsi"/>
          <w:sz w:val="22"/>
          <w:szCs w:val="22"/>
        </w:rPr>
        <w:t>:</w:t>
      </w:r>
    </w:p>
    <w:p w14:paraId="6AF86349" w14:textId="77777777" w:rsidR="00C312F9" w:rsidRDefault="00C312F9" w:rsidP="00315809">
      <w:pPr>
        <w:ind w:left="425"/>
        <w:jc w:val="both"/>
        <w:rPr>
          <w:rFonts w:asciiTheme="minorHAnsi" w:hAnsiTheme="minorHAnsi" w:cstheme="minorHAnsi"/>
          <w:sz w:val="22"/>
          <w:szCs w:val="22"/>
        </w:rPr>
      </w:pPr>
    </w:p>
    <w:p w14:paraId="09EF91A5" w14:textId="339F570A" w:rsidR="005A6553" w:rsidRPr="00315809" w:rsidRDefault="006333B0" w:rsidP="005A6553">
      <w:pPr>
        <w:numPr>
          <w:ilvl w:val="1"/>
          <w:numId w:val="10"/>
        </w:numPr>
        <w:jc w:val="both"/>
        <w:rPr>
          <w:rFonts w:asciiTheme="minorHAnsi" w:hAnsiTheme="minorHAnsi" w:cstheme="minorHAnsi"/>
          <w:sz w:val="22"/>
          <w:szCs w:val="22"/>
        </w:rPr>
      </w:pPr>
      <w:r w:rsidRPr="00315809">
        <w:rPr>
          <w:rFonts w:asciiTheme="minorHAnsi" w:hAnsiTheme="minorHAnsi" w:cstheme="minorHAnsi"/>
          <w:sz w:val="22"/>
          <w:szCs w:val="22"/>
        </w:rPr>
        <w:t xml:space="preserve">The independent </w:t>
      </w:r>
      <w:r w:rsidRPr="00315809">
        <w:rPr>
          <w:rFonts w:asciiTheme="minorHAnsi" w:hAnsiTheme="minorHAnsi" w:cstheme="minorHAnsi"/>
          <w:b/>
          <w:sz w:val="22"/>
          <w:szCs w:val="22"/>
        </w:rPr>
        <w:t>written</w:t>
      </w:r>
      <w:r w:rsidRPr="00315809">
        <w:rPr>
          <w:rFonts w:asciiTheme="minorHAnsi" w:hAnsiTheme="minorHAnsi" w:cstheme="minorHAnsi"/>
          <w:sz w:val="22"/>
          <w:szCs w:val="22"/>
        </w:rPr>
        <w:t xml:space="preserve"> </w:t>
      </w:r>
      <w:r w:rsidRPr="00315809">
        <w:rPr>
          <w:rFonts w:asciiTheme="minorHAnsi" w:hAnsiTheme="minorHAnsi" w:cstheme="minorHAnsi"/>
          <w:b/>
          <w:sz w:val="22"/>
          <w:szCs w:val="22"/>
        </w:rPr>
        <w:t>assessment</w:t>
      </w:r>
      <w:r w:rsidRPr="00315809">
        <w:rPr>
          <w:rFonts w:asciiTheme="minorHAnsi" w:hAnsiTheme="minorHAnsi" w:cstheme="minorHAnsi"/>
          <w:sz w:val="22"/>
          <w:szCs w:val="22"/>
        </w:rPr>
        <w:t xml:space="preserve"> of the assignment should be</w:t>
      </w:r>
      <w:r w:rsidR="00CF42B9" w:rsidRPr="00315809">
        <w:rPr>
          <w:rFonts w:asciiTheme="minorHAnsi" w:hAnsiTheme="minorHAnsi" w:cstheme="minorHAnsi"/>
          <w:sz w:val="22"/>
          <w:szCs w:val="22"/>
        </w:rPr>
        <w:t xml:space="preserve"> </w:t>
      </w:r>
      <w:r w:rsidR="001245EA" w:rsidRPr="00315809">
        <w:rPr>
          <w:rFonts w:asciiTheme="minorHAnsi" w:hAnsiTheme="minorHAnsi" w:cstheme="minorHAnsi"/>
          <w:sz w:val="22"/>
          <w:szCs w:val="22"/>
        </w:rPr>
        <w:t xml:space="preserve">drafted </w:t>
      </w:r>
      <w:proofErr w:type="gramStart"/>
      <w:r w:rsidR="00C312F9" w:rsidRPr="00315809">
        <w:rPr>
          <w:rFonts w:asciiTheme="minorHAnsi" w:hAnsiTheme="minorHAnsi" w:cstheme="minorHAnsi"/>
          <w:bCs/>
          <w:sz w:val="22"/>
          <w:szCs w:val="22"/>
        </w:rPr>
        <w:t>tak</w:t>
      </w:r>
      <w:r w:rsidR="00DB693D" w:rsidRPr="00315809">
        <w:rPr>
          <w:rFonts w:asciiTheme="minorHAnsi" w:hAnsiTheme="minorHAnsi" w:cstheme="minorHAnsi"/>
          <w:bCs/>
          <w:sz w:val="22"/>
          <w:szCs w:val="22"/>
        </w:rPr>
        <w:t xml:space="preserve">ing into </w:t>
      </w:r>
      <w:r w:rsidR="005F060F" w:rsidRPr="00315809">
        <w:rPr>
          <w:rFonts w:asciiTheme="minorHAnsi" w:hAnsiTheme="minorHAnsi" w:cstheme="minorHAnsi"/>
          <w:bCs/>
          <w:sz w:val="22"/>
          <w:szCs w:val="22"/>
        </w:rPr>
        <w:t>account</w:t>
      </w:r>
      <w:proofErr w:type="gramEnd"/>
      <w:r w:rsidR="005F060F" w:rsidRPr="00315809">
        <w:rPr>
          <w:rFonts w:asciiTheme="minorHAnsi" w:hAnsiTheme="minorHAnsi" w:cstheme="minorHAnsi"/>
          <w:bCs/>
          <w:sz w:val="22"/>
          <w:szCs w:val="22"/>
        </w:rPr>
        <w:t xml:space="preserve"> </w:t>
      </w:r>
      <w:r w:rsidR="00C312F9" w:rsidRPr="00315809">
        <w:rPr>
          <w:rFonts w:asciiTheme="minorHAnsi" w:hAnsiTheme="minorHAnsi" w:cstheme="minorHAnsi"/>
          <w:bCs/>
          <w:sz w:val="22"/>
          <w:szCs w:val="22"/>
        </w:rPr>
        <w:t>the following criteria in accordance with the relative importance apportioned to each category</w:t>
      </w:r>
    </w:p>
    <w:p w14:paraId="02DAED35" w14:textId="5F433D4C" w:rsidR="00391F59" w:rsidRDefault="00391F59" w:rsidP="00391F59">
      <w:pPr>
        <w:ind w:left="425"/>
        <w:jc w:val="both"/>
        <w:rPr>
          <w:rFonts w:asciiTheme="minorHAnsi" w:hAnsiTheme="minorHAnsi" w:cstheme="minorHAnsi"/>
          <w:bCs/>
          <w:sz w:val="22"/>
          <w:szCs w:val="22"/>
        </w:rPr>
      </w:pPr>
    </w:p>
    <w:p w14:paraId="319371FD" w14:textId="77777777" w:rsidR="00391F59" w:rsidRPr="00315809" w:rsidRDefault="00391F59" w:rsidP="00315809">
      <w:pPr>
        <w:ind w:left="425"/>
        <w:jc w:val="both"/>
        <w:rPr>
          <w:rFonts w:asciiTheme="minorHAnsi" w:hAnsiTheme="minorHAnsi" w:cstheme="minorHAnsi"/>
          <w:sz w:val="22"/>
          <w:szCs w:val="22"/>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4"/>
        <w:gridCol w:w="1895"/>
      </w:tblGrid>
      <w:tr w:rsidR="00680213" w14:paraId="2C6DA063" w14:textId="77777777" w:rsidTr="006778C0">
        <w:tc>
          <w:tcPr>
            <w:tcW w:w="6894" w:type="dxa"/>
            <w:shd w:val="clear" w:color="auto" w:fill="auto"/>
          </w:tcPr>
          <w:p w14:paraId="36505063" w14:textId="77777777" w:rsidR="00680213" w:rsidRPr="007B318A" w:rsidRDefault="00680213" w:rsidP="006778C0">
            <w:pPr>
              <w:pStyle w:val="NoSpacing"/>
              <w:jc w:val="both"/>
              <w:rPr>
                <w:b/>
              </w:rPr>
            </w:pPr>
            <w:r w:rsidRPr="007B318A">
              <w:rPr>
                <w:b/>
              </w:rPr>
              <w:t>CATEGORY</w:t>
            </w:r>
          </w:p>
        </w:tc>
        <w:tc>
          <w:tcPr>
            <w:tcW w:w="1895" w:type="dxa"/>
            <w:shd w:val="clear" w:color="auto" w:fill="auto"/>
          </w:tcPr>
          <w:p w14:paraId="4228A5CE" w14:textId="77777777" w:rsidR="00680213" w:rsidRPr="007B318A" w:rsidRDefault="00680213" w:rsidP="006778C0">
            <w:pPr>
              <w:pStyle w:val="NoSpacing"/>
              <w:jc w:val="center"/>
              <w:rPr>
                <w:b/>
              </w:rPr>
            </w:pPr>
            <w:r w:rsidRPr="007B318A">
              <w:rPr>
                <w:b/>
              </w:rPr>
              <w:t>RELATIVE IMPORTANCE (%)</w:t>
            </w:r>
          </w:p>
        </w:tc>
      </w:tr>
      <w:tr w:rsidR="00680213" w14:paraId="3D80DAD6" w14:textId="77777777" w:rsidTr="006778C0">
        <w:tc>
          <w:tcPr>
            <w:tcW w:w="6894" w:type="dxa"/>
            <w:shd w:val="clear" w:color="auto" w:fill="auto"/>
          </w:tcPr>
          <w:p w14:paraId="04AEB38F" w14:textId="77777777" w:rsidR="00680213" w:rsidRDefault="00680213" w:rsidP="006778C0">
            <w:pPr>
              <w:pStyle w:val="NoSpacing"/>
              <w:jc w:val="both"/>
            </w:pPr>
            <w:r>
              <w:t>Introduction (incl. abstract, background, context, aim, objectives)</w:t>
            </w:r>
          </w:p>
        </w:tc>
        <w:tc>
          <w:tcPr>
            <w:tcW w:w="1895" w:type="dxa"/>
            <w:shd w:val="clear" w:color="auto" w:fill="auto"/>
          </w:tcPr>
          <w:p w14:paraId="3D2B3444" w14:textId="77777777" w:rsidR="00680213" w:rsidRDefault="00680213" w:rsidP="006778C0">
            <w:pPr>
              <w:pStyle w:val="NoSpacing"/>
              <w:jc w:val="center"/>
            </w:pPr>
            <w:r>
              <w:t>20</w:t>
            </w:r>
          </w:p>
        </w:tc>
      </w:tr>
      <w:tr w:rsidR="00680213" w14:paraId="013916FE" w14:textId="77777777" w:rsidTr="006778C0">
        <w:tc>
          <w:tcPr>
            <w:tcW w:w="6894" w:type="dxa"/>
            <w:shd w:val="clear" w:color="auto" w:fill="auto"/>
          </w:tcPr>
          <w:p w14:paraId="13581E2F" w14:textId="77777777" w:rsidR="00680213" w:rsidRDefault="00680213" w:rsidP="006778C0">
            <w:pPr>
              <w:pStyle w:val="NoSpacing"/>
              <w:jc w:val="both"/>
            </w:pPr>
            <w:r>
              <w:t>Methodology (research design incl. experimental methods for laboratory-based analyses, sampling, data collection, data management, data analysis, ethical considerations)</w:t>
            </w:r>
          </w:p>
        </w:tc>
        <w:tc>
          <w:tcPr>
            <w:tcW w:w="1895" w:type="dxa"/>
            <w:shd w:val="clear" w:color="auto" w:fill="auto"/>
          </w:tcPr>
          <w:p w14:paraId="368AADC4" w14:textId="77777777" w:rsidR="00680213" w:rsidRDefault="00680213" w:rsidP="006778C0">
            <w:pPr>
              <w:pStyle w:val="NoSpacing"/>
              <w:jc w:val="center"/>
            </w:pPr>
            <w:r>
              <w:t>30</w:t>
            </w:r>
          </w:p>
        </w:tc>
      </w:tr>
      <w:tr w:rsidR="00680213" w14:paraId="2F20E6B2" w14:textId="77777777" w:rsidTr="006778C0">
        <w:tc>
          <w:tcPr>
            <w:tcW w:w="6894" w:type="dxa"/>
            <w:shd w:val="clear" w:color="auto" w:fill="auto"/>
          </w:tcPr>
          <w:p w14:paraId="0633B923" w14:textId="77777777" w:rsidR="00680213" w:rsidRDefault="00680213" w:rsidP="006778C0">
            <w:pPr>
              <w:pStyle w:val="NoSpacing"/>
              <w:jc w:val="both"/>
            </w:pPr>
            <w:r>
              <w:t>Results (presentation, clarity, logical description, understanding of output of statistical analysis for quantitative studies and themes supported by appropriate narrative examples for qualitative studies)</w:t>
            </w:r>
          </w:p>
        </w:tc>
        <w:tc>
          <w:tcPr>
            <w:tcW w:w="1895" w:type="dxa"/>
            <w:shd w:val="clear" w:color="auto" w:fill="auto"/>
          </w:tcPr>
          <w:p w14:paraId="0952234D" w14:textId="77777777" w:rsidR="00680213" w:rsidRDefault="00680213" w:rsidP="006778C0">
            <w:pPr>
              <w:pStyle w:val="NoSpacing"/>
              <w:jc w:val="center"/>
            </w:pPr>
            <w:r>
              <w:t>15</w:t>
            </w:r>
          </w:p>
        </w:tc>
      </w:tr>
      <w:tr w:rsidR="00680213" w14:paraId="6111B636" w14:textId="77777777" w:rsidTr="006778C0">
        <w:tc>
          <w:tcPr>
            <w:tcW w:w="6894" w:type="dxa"/>
            <w:shd w:val="clear" w:color="auto" w:fill="auto"/>
          </w:tcPr>
          <w:p w14:paraId="1C3F0B32" w14:textId="77777777" w:rsidR="00680213" w:rsidRDefault="00680213" w:rsidP="006778C0">
            <w:pPr>
              <w:pStyle w:val="NoSpacing"/>
              <w:jc w:val="both"/>
            </w:pPr>
            <w:r>
              <w:t xml:space="preserve">Discussion (logical and meaningful interpretation of findings and arguments in light of current knowledge and literature, description of implications of findings, generalisability of findings, strengths and weaknesses </w:t>
            </w:r>
            <w:proofErr w:type="gramStart"/>
            <w:r>
              <w:t>of  study</w:t>
            </w:r>
            <w:proofErr w:type="gramEnd"/>
            <w:r>
              <w:t xml:space="preserve">) </w:t>
            </w:r>
          </w:p>
        </w:tc>
        <w:tc>
          <w:tcPr>
            <w:tcW w:w="1895" w:type="dxa"/>
            <w:shd w:val="clear" w:color="auto" w:fill="auto"/>
          </w:tcPr>
          <w:p w14:paraId="399D42A0" w14:textId="77777777" w:rsidR="00680213" w:rsidRDefault="00680213" w:rsidP="006778C0">
            <w:pPr>
              <w:pStyle w:val="NoSpacing"/>
              <w:jc w:val="center"/>
            </w:pPr>
            <w:r>
              <w:t>20</w:t>
            </w:r>
          </w:p>
        </w:tc>
      </w:tr>
      <w:tr w:rsidR="00680213" w14:paraId="6584E925" w14:textId="77777777" w:rsidTr="006778C0">
        <w:tc>
          <w:tcPr>
            <w:tcW w:w="6894" w:type="dxa"/>
            <w:shd w:val="clear" w:color="auto" w:fill="auto"/>
          </w:tcPr>
          <w:p w14:paraId="7F881765" w14:textId="77777777" w:rsidR="00680213" w:rsidRDefault="00680213" w:rsidP="006778C0">
            <w:pPr>
              <w:pStyle w:val="NoSpacing"/>
              <w:jc w:val="both"/>
            </w:pPr>
            <w:r>
              <w:t>Conclusion (summary of key findings, recommendations for further research, “take home” message from study)</w:t>
            </w:r>
          </w:p>
        </w:tc>
        <w:tc>
          <w:tcPr>
            <w:tcW w:w="1895" w:type="dxa"/>
            <w:shd w:val="clear" w:color="auto" w:fill="auto"/>
          </w:tcPr>
          <w:p w14:paraId="22F67F78" w14:textId="77777777" w:rsidR="00680213" w:rsidRDefault="00680213" w:rsidP="006778C0">
            <w:pPr>
              <w:pStyle w:val="NoSpacing"/>
              <w:jc w:val="center"/>
            </w:pPr>
            <w:r>
              <w:t>5</w:t>
            </w:r>
          </w:p>
        </w:tc>
      </w:tr>
      <w:tr w:rsidR="00680213" w14:paraId="0A89E468" w14:textId="77777777" w:rsidTr="006778C0">
        <w:tc>
          <w:tcPr>
            <w:tcW w:w="6894" w:type="dxa"/>
            <w:shd w:val="clear" w:color="auto" w:fill="auto"/>
          </w:tcPr>
          <w:p w14:paraId="36F12661" w14:textId="77777777" w:rsidR="00680213" w:rsidRDefault="00680213" w:rsidP="006778C0">
            <w:pPr>
              <w:pStyle w:val="NoSpacing"/>
              <w:jc w:val="both"/>
            </w:pPr>
            <w:r>
              <w:t>Other (presentation of references, legibility, spelling, grammar &amp; syntax, overall presentation, relevance, originality)</w:t>
            </w:r>
          </w:p>
        </w:tc>
        <w:tc>
          <w:tcPr>
            <w:tcW w:w="1895" w:type="dxa"/>
            <w:shd w:val="clear" w:color="auto" w:fill="auto"/>
          </w:tcPr>
          <w:p w14:paraId="5C5A2D54" w14:textId="77777777" w:rsidR="00680213" w:rsidRDefault="00680213" w:rsidP="006778C0">
            <w:pPr>
              <w:pStyle w:val="NoSpacing"/>
              <w:jc w:val="center"/>
            </w:pPr>
            <w:r>
              <w:t>10</w:t>
            </w:r>
          </w:p>
        </w:tc>
      </w:tr>
    </w:tbl>
    <w:p w14:paraId="06FD2515" w14:textId="77777777" w:rsidR="007F73AB" w:rsidRDefault="007F73AB" w:rsidP="00315809">
      <w:pPr>
        <w:jc w:val="both"/>
        <w:rPr>
          <w:rFonts w:asciiTheme="minorHAnsi" w:hAnsiTheme="minorHAnsi" w:cstheme="minorHAnsi"/>
          <w:sz w:val="22"/>
          <w:szCs w:val="22"/>
        </w:rPr>
      </w:pPr>
    </w:p>
    <w:p w14:paraId="5592AE8F" w14:textId="50266CCD" w:rsidR="00E9056B" w:rsidRPr="00315809" w:rsidRDefault="005A6553" w:rsidP="00315809">
      <w:pPr>
        <w:numPr>
          <w:ilvl w:val="1"/>
          <w:numId w:val="10"/>
        </w:numPr>
        <w:jc w:val="both"/>
        <w:rPr>
          <w:rFonts w:asciiTheme="minorHAnsi" w:hAnsiTheme="minorHAnsi" w:cstheme="minorHAnsi"/>
          <w:sz w:val="22"/>
          <w:szCs w:val="22"/>
        </w:rPr>
      </w:pPr>
      <w:r w:rsidRPr="00315809">
        <w:rPr>
          <w:rFonts w:asciiTheme="minorHAnsi" w:hAnsiTheme="minorHAnsi" w:cstheme="minorHAnsi"/>
          <w:sz w:val="22"/>
          <w:szCs w:val="22"/>
        </w:rPr>
        <w:t>The</w:t>
      </w:r>
      <w:r w:rsidRPr="00315809">
        <w:rPr>
          <w:rFonts w:asciiTheme="minorHAnsi" w:hAnsiTheme="minorHAnsi" w:cstheme="minorHAnsi"/>
          <w:b/>
          <w:bCs/>
          <w:sz w:val="22"/>
          <w:szCs w:val="22"/>
        </w:rPr>
        <w:t xml:space="preserve"> standard report</w:t>
      </w:r>
      <w:r w:rsidRPr="00315809">
        <w:rPr>
          <w:rFonts w:asciiTheme="minorHAnsi" w:hAnsiTheme="minorHAnsi" w:cstheme="minorHAnsi"/>
          <w:sz w:val="22"/>
          <w:szCs w:val="22"/>
        </w:rPr>
        <w:t xml:space="preserve"> </w:t>
      </w:r>
      <w:r w:rsidR="00391F59" w:rsidRPr="00315809">
        <w:rPr>
          <w:rFonts w:asciiTheme="minorHAnsi" w:hAnsiTheme="minorHAnsi" w:cstheme="minorHAnsi"/>
          <w:sz w:val="22"/>
          <w:szCs w:val="22"/>
        </w:rPr>
        <w:t xml:space="preserve">should reflect the </w:t>
      </w:r>
      <w:r w:rsidR="00DE00B3">
        <w:rPr>
          <w:rFonts w:asciiTheme="minorHAnsi" w:hAnsiTheme="minorHAnsi" w:cstheme="minorHAnsi"/>
          <w:sz w:val="22"/>
          <w:szCs w:val="22"/>
        </w:rPr>
        <w:t>final recommendatio</w:t>
      </w:r>
      <w:r w:rsidRPr="00315809">
        <w:rPr>
          <w:rFonts w:asciiTheme="minorHAnsi" w:hAnsiTheme="minorHAnsi" w:cstheme="minorHAnsi"/>
          <w:sz w:val="22"/>
          <w:szCs w:val="22"/>
        </w:rPr>
        <w:t>ns</w:t>
      </w:r>
      <w:r w:rsidR="00974F61">
        <w:rPr>
          <w:rFonts w:asciiTheme="minorHAnsi" w:hAnsiTheme="minorHAnsi" w:cstheme="minorHAnsi"/>
          <w:sz w:val="22"/>
          <w:szCs w:val="22"/>
        </w:rPr>
        <w:t>. Guidance for mark allocation is provided and examiners are requested to indicate the most appropriate blo</w:t>
      </w:r>
      <w:r w:rsidR="00E40438">
        <w:rPr>
          <w:rFonts w:asciiTheme="minorHAnsi" w:hAnsiTheme="minorHAnsi" w:cstheme="minorHAnsi"/>
          <w:sz w:val="22"/>
          <w:szCs w:val="22"/>
        </w:rPr>
        <w:t>ck and the mark for the assignment.</w:t>
      </w:r>
      <w:r w:rsidR="00974F61">
        <w:rPr>
          <w:rFonts w:asciiTheme="minorHAnsi" w:hAnsiTheme="minorHAnsi" w:cstheme="minorHAnsi"/>
          <w:sz w:val="22"/>
          <w:szCs w:val="22"/>
        </w:rPr>
        <w:t xml:space="preserve"> </w:t>
      </w:r>
      <w:r w:rsidRPr="00315809">
        <w:rPr>
          <w:rFonts w:asciiTheme="minorHAnsi" w:hAnsiTheme="minorHAnsi" w:cstheme="minorHAnsi"/>
          <w:sz w:val="22"/>
          <w:szCs w:val="22"/>
        </w:rPr>
        <w:t xml:space="preserve"> </w:t>
      </w:r>
    </w:p>
    <w:p w14:paraId="0CDADA60" w14:textId="4AE98162" w:rsidR="008D4B6A" w:rsidRPr="00315809" w:rsidRDefault="001245EA" w:rsidP="00315809">
      <w:pPr>
        <w:ind w:left="567" w:hanging="142"/>
        <w:jc w:val="both"/>
        <w:rPr>
          <w:rFonts w:ascii="Calibri" w:hAnsi="Calibri" w:cs="Calibri"/>
          <w:bCs/>
          <w:sz w:val="22"/>
          <w:szCs w:val="18"/>
        </w:rPr>
      </w:pPr>
      <w:r w:rsidRPr="00315809">
        <w:rPr>
          <w:rFonts w:ascii="Calibri" w:hAnsi="Calibri" w:cs="Calibri"/>
          <w:sz w:val="22"/>
          <w:szCs w:val="22"/>
        </w:rPr>
        <w:tab/>
      </w:r>
      <w:r w:rsidRPr="00315809">
        <w:rPr>
          <w:rFonts w:ascii="Calibri" w:hAnsi="Calibri" w:cs="Calibri"/>
          <w:sz w:val="24"/>
        </w:rPr>
        <w:tab/>
      </w:r>
      <w:r w:rsidRPr="00315809">
        <w:rPr>
          <w:rFonts w:ascii="Calibri" w:hAnsi="Calibri" w:cs="Calibri"/>
          <w:sz w:val="24"/>
        </w:rPr>
        <w:tab/>
      </w:r>
      <w:r w:rsidRPr="00315809">
        <w:rPr>
          <w:rFonts w:ascii="Calibri" w:hAnsi="Calibri" w:cs="Calibri"/>
          <w:sz w:val="24"/>
        </w:rPr>
        <w:tab/>
      </w:r>
      <w:r w:rsidRPr="00315809">
        <w:rPr>
          <w:rFonts w:ascii="Calibri" w:hAnsi="Calibri" w:cs="Calibri"/>
          <w:sz w:val="24"/>
        </w:rPr>
        <w:tab/>
        <w:t xml:space="preserve">  </w:t>
      </w:r>
    </w:p>
    <w:tbl>
      <w:tblPr>
        <w:tblStyle w:val="TableGrid"/>
        <w:tblW w:w="8789" w:type="dxa"/>
        <w:tblInd w:w="562" w:type="dxa"/>
        <w:tblLook w:val="04A0" w:firstRow="1" w:lastRow="0" w:firstColumn="1" w:lastColumn="0" w:noHBand="0" w:noVBand="1"/>
      </w:tblPr>
      <w:tblGrid>
        <w:gridCol w:w="6804"/>
        <w:gridCol w:w="912"/>
        <w:gridCol w:w="1073"/>
      </w:tblGrid>
      <w:tr w:rsidR="00005B25" w:rsidRPr="00005B25" w14:paraId="6F8B73CF" w14:textId="77777777" w:rsidTr="00005B25">
        <w:trPr>
          <w:tblHeader/>
        </w:trPr>
        <w:tc>
          <w:tcPr>
            <w:tcW w:w="6804" w:type="dxa"/>
            <w:shd w:val="clear" w:color="auto" w:fill="D9D9D9" w:themeFill="background1" w:themeFillShade="D9"/>
            <w:vAlign w:val="center"/>
          </w:tcPr>
          <w:p w14:paraId="42F85F6E" w14:textId="77777777" w:rsidR="008D4B6A" w:rsidRPr="00315809" w:rsidRDefault="008D4B6A" w:rsidP="006778C0">
            <w:pPr>
              <w:rPr>
                <w:rFonts w:asciiTheme="minorHAnsi" w:hAnsiTheme="minorHAnsi" w:cstheme="minorHAnsi"/>
                <w:b/>
              </w:rPr>
            </w:pPr>
            <w:r w:rsidRPr="00315809">
              <w:rPr>
                <w:rFonts w:cs="Calibri"/>
                <w:b/>
              </w:rPr>
              <w:t>CHARACTERISTICS OF WORK</w:t>
            </w:r>
          </w:p>
        </w:tc>
        <w:tc>
          <w:tcPr>
            <w:tcW w:w="912" w:type="dxa"/>
            <w:shd w:val="clear" w:color="auto" w:fill="D9D9D9" w:themeFill="background1" w:themeFillShade="D9"/>
            <w:vAlign w:val="center"/>
          </w:tcPr>
          <w:p w14:paraId="4D71CE89" w14:textId="77777777" w:rsidR="008D4B6A" w:rsidRPr="00315809" w:rsidRDefault="008D4B6A" w:rsidP="006778C0">
            <w:pPr>
              <w:rPr>
                <w:rFonts w:asciiTheme="minorHAnsi" w:hAnsiTheme="minorHAnsi" w:cstheme="minorHAnsi"/>
                <w:b/>
              </w:rPr>
            </w:pPr>
            <w:r w:rsidRPr="00315809">
              <w:rPr>
                <w:rFonts w:cs="Calibri"/>
                <w:b/>
              </w:rPr>
              <w:t>MARK RANGE</w:t>
            </w:r>
          </w:p>
        </w:tc>
        <w:tc>
          <w:tcPr>
            <w:tcW w:w="1073" w:type="dxa"/>
            <w:shd w:val="clear" w:color="auto" w:fill="D9D9D9" w:themeFill="background1" w:themeFillShade="D9"/>
            <w:vAlign w:val="center"/>
          </w:tcPr>
          <w:p w14:paraId="220D33DD" w14:textId="77777777" w:rsidR="008D4B6A" w:rsidRPr="00315809" w:rsidRDefault="008D4B6A" w:rsidP="006778C0">
            <w:pPr>
              <w:ind w:right="-104"/>
              <w:rPr>
                <w:rFonts w:asciiTheme="minorHAnsi" w:hAnsiTheme="minorHAnsi" w:cstheme="minorHAnsi"/>
                <w:b/>
              </w:rPr>
            </w:pPr>
            <w:r w:rsidRPr="00315809">
              <w:rPr>
                <w:rFonts w:cs="Calibri"/>
                <w:b/>
              </w:rPr>
              <w:t>STUDENT MARK (%)</w:t>
            </w:r>
          </w:p>
        </w:tc>
      </w:tr>
      <w:tr w:rsidR="008D4B6A" w:rsidRPr="00315809" w14:paraId="4AC458FF" w14:textId="77777777" w:rsidTr="00315809">
        <w:tc>
          <w:tcPr>
            <w:tcW w:w="6804" w:type="dxa"/>
            <w:vAlign w:val="center"/>
          </w:tcPr>
          <w:p w14:paraId="53E6B3D3" w14:textId="77777777" w:rsidR="008D4B6A" w:rsidRPr="00315809" w:rsidRDefault="008D4B6A" w:rsidP="006778C0">
            <w:pPr>
              <w:rPr>
                <w:rFonts w:asciiTheme="minorHAnsi" w:hAnsiTheme="minorHAnsi" w:cstheme="minorHAnsi"/>
                <w:b/>
              </w:rPr>
            </w:pPr>
            <w:r w:rsidRPr="00315809">
              <w:rPr>
                <w:rFonts w:cs="Calibri"/>
                <w:lang w:val="en-US"/>
              </w:rPr>
              <w:t xml:space="preserve">Pass with distinction. Authoritative coverage of relevant material as well as background literature and/or related issues; outstanding presentation in terms of argument, </w:t>
            </w:r>
            <w:proofErr w:type="spellStart"/>
            <w:r w:rsidRPr="00315809">
              <w:rPr>
                <w:rFonts w:cs="Calibri"/>
                <w:lang w:val="en-US"/>
              </w:rPr>
              <w:t>organisation</w:t>
            </w:r>
            <w:proofErr w:type="spellEnd"/>
            <w:r w:rsidRPr="00315809">
              <w:rPr>
                <w:rFonts w:cs="Calibri"/>
                <w:lang w:val="en-US"/>
              </w:rPr>
              <w:t xml:space="preserve">, </w:t>
            </w:r>
            <w:proofErr w:type="gramStart"/>
            <w:r w:rsidRPr="00315809">
              <w:rPr>
                <w:rFonts w:cs="Calibri"/>
                <w:lang w:val="en-US"/>
              </w:rPr>
              <w:t>originality</w:t>
            </w:r>
            <w:proofErr w:type="gramEnd"/>
            <w:r w:rsidRPr="00315809">
              <w:rPr>
                <w:rFonts w:cs="Calibri"/>
                <w:lang w:val="en-US"/>
              </w:rPr>
              <w:t xml:space="preserve"> and style. Demonstrates full understanding of subject matter. </w:t>
            </w:r>
            <w:r w:rsidRPr="00315809">
              <w:rPr>
                <w:rFonts w:cs="Calibri"/>
                <w:b/>
                <w:u w:val="single"/>
                <w:lang w:val="en-US"/>
              </w:rPr>
              <w:t>Only minor typographical corrections required.</w:t>
            </w:r>
          </w:p>
        </w:tc>
        <w:tc>
          <w:tcPr>
            <w:tcW w:w="912" w:type="dxa"/>
            <w:vAlign w:val="center"/>
          </w:tcPr>
          <w:p w14:paraId="548D8795" w14:textId="77777777" w:rsidR="008D4B6A" w:rsidRPr="00315809" w:rsidRDefault="008D4B6A" w:rsidP="006778C0">
            <w:pPr>
              <w:rPr>
                <w:rFonts w:asciiTheme="minorHAnsi" w:hAnsiTheme="minorHAnsi" w:cstheme="minorHAnsi"/>
                <w:b/>
              </w:rPr>
            </w:pPr>
            <w:r w:rsidRPr="00315809">
              <w:rPr>
                <w:rFonts w:cs="Calibri"/>
                <w:lang w:val="en-US"/>
              </w:rPr>
              <w:t>≥ 75%</w:t>
            </w:r>
          </w:p>
        </w:tc>
        <w:tc>
          <w:tcPr>
            <w:tcW w:w="1073" w:type="dxa"/>
          </w:tcPr>
          <w:p w14:paraId="5497487A" w14:textId="77777777" w:rsidR="008D4B6A" w:rsidRPr="00315809" w:rsidRDefault="008D4B6A" w:rsidP="006778C0">
            <w:pPr>
              <w:jc w:val="center"/>
              <w:rPr>
                <w:rFonts w:asciiTheme="minorHAnsi" w:hAnsiTheme="minorHAnsi" w:cstheme="minorHAnsi"/>
                <w:b/>
              </w:rPr>
            </w:pPr>
          </w:p>
        </w:tc>
      </w:tr>
      <w:tr w:rsidR="008D4B6A" w:rsidRPr="00315809" w14:paraId="7671EC3B" w14:textId="77777777" w:rsidTr="00315809">
        <w:tc>
          <w:tcPr>
            <w:tcW w:w="6804" w:type="dxa"/>
            <w:vAlign w:val="center"/>
          </w:tcPr>
          <w:p w14:paraId="6996FEF5" w14:textId="77777777" w:rsidR="008D4B6A" w:rsidRPr="00315809" w:rsidRDefault="008D4B6A" w:rsidP="006778C0">
            <w:pPr>
              <w:rPr>
                <w:rFonts w:asciiTheme="minorHAnsi" w:hAnsiTheme="minorHAnsi" w:cstheme="minorHAnsi"/>
                <w:b/>
              </w:rPr>
            </w:pPr>
            <w:r w:rsidRPr="00315809">
              <w:rPr>
                <w:rFonts w:cs="Calibri"/>
                <w:lang w:val="en-US"/>
              </w:rPr>
              <w:t xml:space="preserve">There is evidence of originality and insight but there are omissions or areas where revisions would clearly improve the work. The substantive area of work is competently covered, well </w:t>
            </w:r>
            <w:proofErr w:type="spellStart"/>
            <w:proofErr w:type="gramStart"/>
            <w:r w:rsidRPr="00315809">
              <w:rPr>
                <w:rFonts w:cs="Calibri"/>
                <w:lang w:val="en-US"/>
              </w:rPr>
              <w:t>organised</w:t>
            </w:r>
            <w:proofErr w:type="spellEnd"/>
            <w:proofErr w:type="gramEnd"/>
            <w:r w:rsidRPr="00315809">
              <w:rPr>
                <w:rFonts w:cs="Calibri"/>
                <w:lang w:val="en-US"/>
              </w:rPr>
              <w:t xml:space="preserve"> and well argued. </w:t>
            </w:r>
            <w:r w:rsidRPr="00315809">
              <w:rPr>
                <w:rFonts w:cs="Calibri"/>
                <w:bCs/>
              </w:rPr>
              <w:t>Corrections to be made to the satisfaction of the supervisor.</w:t>
            </w:r>
          </w:p>
        </w:tc>
        <w:tc>
          <w:tcPr>
            <w:tcW w:w="912" w:type="dxa"/>
            <w:vAlign w:val="center"/>
          </w:tcPr>
          <w:p w14:paraId="60BFF26A" w14:textId="77777777" w:rsidR="008D4B6A" w:rsidRPr="00315809" w:rsidRDefault="008D4B6A" w:rsidP="006778C0">
            <w:pPr>
              <w:rPr>
                <w:rFonts w:asciiTheme="minorHAnsi" w:hAnsiTheme="minorHAnsi" w:cstheme="minorHAnsi"/>
                <w:b/>
              </w:rPr>
            </w:pPr>
            <w:r w:rsidRPr="00315809">
              <w:rPr>
                <w:rFonts w:cs="Calibri"/>
                <w:lang w:val="en-US"/>
              </w:rPr>
              <w:t>70% – 74%</w:t>
            </w:r>
          </w:p>
        </w:tc>
        <w:tc>
          <w:tcPr>
            <w:tcW w:w="1073" w:type="dxa"/>
          </w:tcPr>
          <w:p w14:paraId="3EC3BE8D" w14:textId="77777777" w:rsidR="008D4B6A" w:rsidRPr="00315809" w:rsidRDefault="008D4B6A" w:rsidP="006778C0">
            <w:pPr>
              <w:jc w:val="center"/>
              <w:rPr>
                <w:rFonts w:asciiTheme="minorHAnsi" w:hAnsiTheme="minorHAnsi" w:cstheme="minorHAnsi"/>
                <w:b/>
              </w:rPr>
            </w:pPr>
          </w:p>
        </w:tc>
      </w:tr>
      <w:tr w:rsidR="008D4B6A" w:rsidRPr="00315809" w14:paraId="292ABC2E" w14:textId="77777777" w:rsidTr="00315809">
        <w:tc>
          <w:tcPr>
            <w:tcW w:w="6804" w:type="dxa"/>
            <w:vAlign w:val="center"/>
          </w:tcPr>
          <w:p w14:paraId="0B807871" w14:textId="77777777" w:rsidR="008D4B6A" w:rsidRPr="00315809" w:rsidRDefault="008D4B6A" w:rsidP="006778C0">
            <w:pPr>
              <w:rPr>
                <w:rFonts w:asciiTheme="minorHAnsi" w:hAnsiTheme="minorHAnsi" w:cstheme="minorHAnsi"/>
                <w:b/>
              </w:rPr>
            </w:pPr>
            <w:r w:rsidRPr="00315809">
              <w:rPr>
                <w:rFonts w:cs="Calibri"/>
                <w:lang w:val="en-US"/>
              </w:rPr>
              <w:t xml:space="preserve">Solid execution, adequate </w:t>
            </w:r>
            <w:proofErr w:type="spellStart"/>
            <w:r w:rsidRPr="00315809">
              <w:rPr>
                <w:rFonts w:cs="Calibri"/>
                <w:lang w:val="en-US"/>
              </w:rPr>
              <w:t>organisation</w:t>
            </w:r>
            <w:proofErr w:type="spellEnd"/>
            <w:r w:rsidRPr="00315809">
              <w:rPr>
                <w:rFonts w:cs="Calibri"/>
                <w:lang w:val="en-US"/>
              </w:rPr>
              <w:t xml:space="preserve">, competent methodology and conclusions adequately drawn. Minimal originality and insight, if any, but an adequate overall performance from conception to conclusion. Should not require major revisions. </w:t>
            </w:r>
            <w:r w:rsidRPr="00315809">
              <w:rPr>
                <w:rFonts w:cs="Calibri"/>
                <w:bCs/>
              </w:rPr>
              <w:t>Corrections to be made to the satisfaction of the supervisor.</w:t>
            </w:r>
          </w:p>
        </w:tc>
        <w:tc>
          <w:tcPr>
            <w:tcW w:w="912" w:type="dxa"/>
            <w:vAlign w:val="center"/>
          </w:tcPr>
          <w:p w14:paraId="5A9934D5" w14:textId="77777777" w:rsidR="008D4B6A" w:rsidRPr="00315809" w:rsidRDefault="008D4B6A" w:rsidP="006778C0">
            <w:pPr>
              <w:rPr>
                <w:rFonts w:asciiTheme="minorHAnsi" w:hAnsiTheme="minorHAnsi" w:cstheme="minorHAnsi"/>
                <w:b/>
              </w:rPr>
            </w:pPr>
            <w:r w:rsidRPr="00315809">
              <w:rPr>
                <w:rFonts w:cs="Calibri"/>
                <w:lang w:val="en-US"/>
              </w:rPr>
              <w:t>60% – 69%</w:t>
            </w:r>
          </w:p>
        </w:tc>
        <w:tc>
          <w:tcPr>
            <w:tcW w:w="1073" w:type="dxa"/>
          </w:tcPr>
          <w:p w14:paraId="428CA88B" w14:textId="77777777" w:rsidR="008D4B6A" w:rsidRPr="00315809" w:rsidRDefault="008D4B6A" w:rsidP="006778C0">
            <w:pPr>
              <w:jc w:val="center"/>
              <w:rPr>
                <w:rFonts w:asciiTheme="minorHAnsi" w:hAnsiTheme="minorHAnsi" w:cstheme="minorHAnsi"/>
                <w:b/>
              </w:rPr>
            </w:pPr>
          </w:p>
        </w:tc>
      </w:tr>
      <w:tr w:rsidR="008D4B6A" w:rsidRPr="00315809" w14:paraId="765163B1" w14:textId="77777777" w:rsidTr="00315809">
        <w:tc>
          <w:tcPr>
            <w:tcW w:w="6804" w:type="dxa"/>
            <w:vAlign w:val="center"/>
          </w:tcPr>
          <w:p w14:paraId="678208D3" w14:textId="77777777" w:rsidR="008D4B6A" w:rsidRPr="00315809" w:rsidRDefault="008D4B6A" w:rsidP="006778C0">
            <w:pPr>
              <w:rPr>
                <w:rFonts w:asciiTheme="minorHAnsi" w:hAnsiTheme="minorHAnsi" w:cstheme="minorHAnsi"/>
                <w:b/>
              </w:rPr>
            </w:pPr>
            <w:r w:rsidRPr="00315809">
              <w:rPr>
                <w:rFonts w:cs="Calibri"/>
                <w:lang w:val="en-US"/>
              </w:rPr>
              <w:t xml:space="preserve">Satisfactory review of the literature, adequate clarification of the research aims and objectives, Adequate methodology although much room for improvement. Limitations in the </w:t>
            </w:r>
            <w:proofErr w:type="spellStart"/>
            <w:r w:rsidRPr="00315809">
              <w:rPr>
                <w:rFonts w:cs="Calibri"/>
                <w:lang w:val="en-US"/>
              </w:rPr>
              <w:t>organisation</w:t>
            </w:r>
            <w:proofErr w:type="spellEnd"/>
            <w:r w:rsidRPr="00315809">
              <w:rPr>
                <w:rFonts w:cs="Calibri"/>
                <w:lang w:val="en-US"/>
              </w:rPr>
              <w:t xml:space="preserve"> and expression of the study, but the work exhibits the main features sufficiently </w:t>
            </w:r>
            <w:proofErr w:type="gramStart"/>
            <w:r w:rsidRPr="00315809">
              <w:rPr>
                <w:rFonts w:cs="Calibri"/>
                <w:lang w:val="en-US"/>
              </w:rPr>
              <w:t>so as to</w:t>
            </w:r>
            <w:proofErr w:type="gramEnd"/>
            <w:r w:rsidRPr="00315809">
              <w:rPr>
                <w:rFonts w:cs="Calibri"/>
                <w:lang w:val="en-US"/>
              </w:rPr>
              <w:t xml:space="preserve"> </w:t>
            </w:r>
            <w:r w:rsidRPr="00315809">
              <w:rPr>
                <w:rFonts w:cs="Calibri"/>
                <w:lang w:val="en-US"/>
              </w:rPr>
              <w:lastRenderedPageBreak/>
              <w:t xml:space="preserve">pass. Major revisions required. </w:t>
            </w:r>
            <w:r w:rsidRPr="00315809">
              <w:rPr>
                <w:rFonts w:cs="Calibri"/>
                <w:bCs/>
              </w:rPr>
              <w:t>Corrections to be made to the satisfaction of the supervisor.</w:t>
            </w:r>
          </w:p>
        </w:tc>
        <w:tc>
          <w:tcPr>
            <w:tcW w:w="912" w:type="dxa"/>
            <w:vAlign w:val="center"/>
          </w:tcPr>
          <w:p w14:paraId="029977E0" w14:textId="77777777" w:rsidR="008D4B6A" w:rsidRPr="00315809" w:rsidRDefault="008D4B6A" w:rsidP="006778C0">
            <w:pPr>
              <w:rPr>
                <w:rFonts w:asciiTheme="minorHAnsi" w:hAnsiTheme="minorHAnsi" w:cstheme="minorHAnsi"/>
                <w:b/>
              </w:rPr>
            </w:pPr>
            <w:r w:rsidRPr="00315809">
              <w:rPr>
                <w:rFonts w:cs="Calibri"/>
                <w:lang w:val="en-US"/>
              </w:rPr>
              <w:lastRenderedPageBreak/>
              <w:t>50% – 59%</w:t>
            </w:r>
          </w:p>
        </w:tc>
        <w:tc>
          <w:tcPr>
            <w:tcW w:w="1073" w:type="dxa"/>
          </w:tcPr>
          <w:p w14:paraId="54986B18" w14:textId="77777777" w:rsidR="008D4B6A" w:rsidRPr="00315809" w:rsidRDefault="008D4B6A" w:rsidP="006778C0">
            <w:pPr>
              <w:jc w:val="center"/>
              <w:rPr>
                <w:rFonts w:asciiTheme="minorHAnsi" w:hAnsiTheme="minorHAnsi" w:cstheme="minorHAnsi"/>
                <w:b/>
              </w:rPr>
            </w:pPr>
          </w:p>
        </w:tc>
      </w:tr>
      <w:tr w:rsidR="008D4B6A" w:rsidRPr="00315809" w14:paraId="78BE9CE1" w14:textId="77777777" w:rsidTr="00315809">
        <w:tc>
          <w:tcPr>
            <w:tcW w:w="6804" w:type="dxa"/>
            <w:vAlign w:val="center"/>
          </w:tcPr>
          <w:p w14:paraId="2B6A6454" w14:textId="77777777" w:rsidR="008D4B6A" w:rsidRPr="00315809" w:rsidRDefault="008D4B6A" w:rsidP="006778C0">
            <w:pPr>
              <w:rPr>
                <w:rFonts w:asciiTheme="minorHAnsi" w:hAnsiTheme="minorHAnsi" w:cstheme="minorHAnsi"/>
                <w:b/>
              </w:rPr>
            </w:pPr>
            <w:r w:rsidRPr="00315809">
              <w:rPr>
                <w:rFonts w:cs="Calibri"/>
              </w:rPr>
              <w:t>Weak dissertation in all respects but candidate has done enough to suggest that it would pass after major revision and re-examination by same examiner. No mark is initially awarded.  The resubmitted thesis if passes will be awarded a mark of 50%</w:t>
            </w:r>
          </w:p>
        </w:tc>
        <w:tc>
          <w:tcPr>
            <w:tcW w:w="912" w:type="dxa"/>
            <w:vAlign w:val="center"/>
          </w:tcPr>
          <w:p w14:paraId="2B97BB11" w14:textId="77777777" w:rsidR="008D4B6A" w:rsidRPr="00315809" w:rsidRDefault="008D4B6A" w:rsidP="006778C0">
            <w:pPr>
              <w:rPr>
                <w:rFonts w:asciiTheme="minorHAnsi" w:hAnsiTheme="minorHAnsi" w:cstheme="minorHAnsi"/>
                <w:b/>
              </w:rPr>
            </w:pPr>
            <w:r w:rsidRPr="00315809">
              <w:rPr>
                <w:rFonts w:cs="Calibri"/>
              </w:rPr>
              <w:t xml:space="preserve">45% </w:t>
            </w:r>
            <w:r w:rsidRPr="00315809">
              <w:rPr>
                <w:rFonts w:cs="Calibri"/>
                <w:lang w:val="en-US"/>
              </w:rPr>
              <w:t>–</w:t>
            </w:r>
            <w:r w:rsidRPr="00315809">
              <w:rPr>
                <w:rFonts w:cs="Calibri"/>
              </w:rPr>
              <w:t xml:space="preserve"> 49%</w:t>
            </w:r>
          </w:p>
        </w:tc>
        <w:tc>
          <w:tcPr>
            <w:tcW w:w="1073" w:type="dxa"/>
          </w:tcPr>
          <w:p w14:paraId="76F038C4" w14:textId="77777777" w:rsidR="008D4B6A" w:rsidRPr="00315809" w:rsidRDefault="008D4B6A" w:rsidP="006778C0">
            <w:pPr>
              <w:jc w:val="center"/>
              <w:rPr>
                <w:rFonts w:asciiTheme="minorHAnsi" w:hAnsiTheme="minorHAnsi" w:cstheme="minorHAnsi"/>
                <w:b/>
              </w:rPr>
            </w:pPr>
          </w:p>
        </w:tc>
      </w:tr>
      <w:tr w:rsidR="008D4B6A" w:rsidRPr="00315809" w14:paraId="17FBCC13" w14:textId="77777777" w:rsidTr="00315809">
        <w:tc>
          <w:tcPr>
            <w:tcW w:w="6804" w:type="dxa"/>
            <w:vAlign w:val="center"/>
          </w:tcPr>
          <w:p w14:paraId="4395504F" w14:textId="77777777" w:rsidR="008D4B6A" w:rsidRPr="00315809" w:rsidRDefault="008D4B6A" w:rsidP="006778C0">
            <w:pPr>
              <w:rPr>
                <w:rFonts w:asciiTheme="minorHAnsi" w:hAnsiTheme="minorHAnsi" w:cstheme="minorHAnsi"/>
                <w:b/>
              </w:rPr>
            </w:pPr>
            <w:r w:rsidRPr="00315809">
              <w:rPr>
                <w:rFonts w:cs="Calibri"/>
              </w:rPr>
              <w:t xml:space="preserve">Fail - The dissertation is so poor that the examiner does not believe the candidate </w:t>
            </w:r>
            <w:proofErr w:type="gramStart"/>
            <w:r w:rsidRPr="00315809">
              <w:rPr>
                <w:rFonts w:cs="Calibri"/>
              </w:rPr>
              <w:t>has the ability to</w:t>
            </w:r>
            <w:proofErr w:type="gramEnd"/>
            <w:r w:rsidRPr="00315809">
              <w:rPr>
                <w:rFonts w:cs="Calibri"/>
              </w:rPr>
              <w:t xml:space="preserve"> make the changes required to pass. No possibility of resubmission</w:t>
            </w:r>
          </w:p>
        </w:tc>
        <w:tc>
          <w:tcPr>
            <w:tcW w:w="912" w:type="dxa"/>
            <w:vAlign w:val="center"/>
          </w:tcPr>
          <w:p w14:paraId="5236C82E" w14:textId="77777777" w:rsidR="008D4B6A" w:rsidRPr="00315809" w:rsidRDefault="008D4B6A" w:rsidP="006778C0">
            <w:pPr>
              <w:rPr>
                <w:rFonts w:asciiTheme="minorHAnsi" w:hAnsiTheme="minorHAnsi" w:cstheme="minorHAnsi"/>
                <w:b/>
              </w:rPr>
            </w:pPr>
            <w:r w:rsidRPr="00315809">
              <w:rPr>
                <w:rFonts w:cs="Calibri"/>
              </w:rPr>
              <w:t>&lt; 45%</w:t>
            </w:r>
          </w:p>
        </w:tc>
        <w:tc>
          <w:tcPr>
            <w:tcW w:w="1073" w:type="dxa"/>
          </w:tcPr>
          <w:p w14:paraId="1AAA729E" w14:textId="77777777" w:rsidR="008D4B6A" w:rsidRPr="00315809" w:rsidRDefault="008D4B6A" w:rsidP="006778C0">
            <w:pPr>
              <w:jc w:val="center"/>
              <w:rPr>
                <w:rFonts w:asciiTheme="minorHAnsi" w:hAnsiTheme="minorHAnsi" w:cstheme="minorHAnsi"/>
                <w:b/>
              </w:rPr>
            </w:pPr>
          </w:p>
        </w:tc>
      </w:tr>
    </w:tbl>
    <w:p w14:paraId="2F3B664F" w14:textId="36C0FE5C" w:rsidR="00985E47" w:rsidRPr="00A45857" w:rsidRDefault="00985E47" w:rsidP="00315809">
      <w:pPr>
        <w:pStyle w:val="CoetzerNormal"/>
        <w:keepNext/>
        <w:spacing w:after="60"/>
        <w:contextualSpacing/>
        <w:rPr>
          <w:lang w:val="en-GB"/>
        </w:rPr>
      </w:pPr>
    </w:p>
    <w:p w14:paraId="22C0D8A2" w14:textId="77777777" w:rsidR="00985E47" w:rsidRPr="00A45857" w:rsidRDefault="00985E47" w:rsidP="00F63E87">
      <w:pPr>
        <w:pStyle w:val="CoetzerNormal"/>
        <w:numPr>
          <w:ilvl w:val="0"/>
          <w:numId w:val="10"/>
        </w:numPr>
        <w:rPr>
          <w:lang w:val="en-GB"/>
        </w:rPr>
      </w:pPr>
      <w:r w:rsidRPr="00A45857">
        <w:rPr>
          <w:lang w:val="en-GB"/>
        </w:rPr>
        <w:t>The marks assigned by the internal independent examiner and those given by the external examiner both contribute 50% to the final mark for the assignment. The calculation of the final mark for the assignment is subject to other relevant regulations in the existing regulations in this document on assignments for master’s degrees.</w:t>
      </w:r>
    </w:p>
    <w:p w14:paraId="5B437A32" w14:textId="35E00995" w:rsidR="00985E47" w:rsidRPr="00A45857" w:rsidRDefault="00985E47" w:rsidP="00F63E87">
      <w:pPr>
        <w:pStyle w:val="CoetzerNormal"/>
        <w:numPr>
          <w:ilvl w:val="0"/>
          <w:numId w:val="10"/>
        </w:numPr>
        <w:rPr>
          <w:lang w:val="en-GB"/>
        </w:rPr>
      </w:pPr>
      <w:r w:rsidRPr="00A45857">
        <w:rPr>
          <w:lang w:val="en-GB"/>
        </w:rPr>
        <w:t xml:space="preserve">A mark is allocated after the first round of examination by the examiners, which will also be regarded as the final mark. In the case where a student </w:t>
      </w:r>
      <w:r w:rsidR="00836CD3" w:rsidRPr="00A45857">
        <w:rPr>
          <w:lang w:val="en-GB"/>
        </w:rPr>
        <w:t xml:space="preserve">is </w:t>
      </w:r>
      <w:r w:rsidRPr="00A45857">
        <w:rPr>
          <w:lang w:val="en-GB"/>
        </w:rPr>
        <w:t>initially fail</w:t>
      </w:r>
      <w:r w:rsidR="00836CD3" w:rsidRPr="00A45857">
        <w:rPr>
          <w:lang w:val="en-GB"/>
        </w:rPr>
        <w:t>ed by both examiner</w:t>
      </w:r>
      <w:r w:rsidRPr="00A45857">
        <w:rPr>
          <w:lang w:val="en-GB"/>
        </w:rPr>
        <w:t>s and then undergoes re-examination, the final examination mark awarded cannot be higher than 50.</w:t>
      </w:r>
    </w:p>
    <w:p w14:paraId="4345DFAC" w14:textId="41828586" w:rsidR="005D37D0" w:rsidRDefault="003C6AF5" w:rsidP="000804FD">
      <w:pPr>
        <w:pStyle w:val="CoetzerNormal"/>
        <w:numPr>
          <w:ilvl w:val="0"/>
          <w:numId w:val="10"/>
        </w:numPr>
        <w:rPr>
          <w:lang w:val="en-GB"/>
        </w:rPr>
      </w:pPr>
      <w:r w:rsidRPr="00A45857">
        <w:rPr>
          <w:lang w:val="en-GB"/>
        </w:rPr>
        <w:t xml:space="preserve">In cases where the assignment is </w:t>
      </w:r>
      <w:r>
        <w:rPr>
          <w:lang w:val="en-GB"/>
        </w:rPr>
        <w:t xml:space="preserve">passed by one examiner and failed </w:t>
      </w:r>
      <w:r w:rsidRPr="00A45857">
        <w:rPr>
          <w:lang w:val="en-GB"/>
        </w:rPr>
        <w:t xml:space="preserve">by </w:t>
      </w:r>
      <w:r>
        <w:rPr>
          <w:lang w:val="en-GB"/>
        </w:rPr>
        <w:t xml:space="preserve">another </w:t>
      </w:r>
      <w:r w:rsidRPr="00A45857">
        <w:rPr>
          <w:lang w:val="en-GB"/>
        </w:rPr>
        <w:t>examiner</w:t>
      </w:r>
      <w:r>
        <w:rPr>
          <w:lang w:val="en-GB"/>
        </w:rPr>
        <w:t xml:space="preserve"> (</w:t>
      </w:r>
      <w:r w:rsidR="00FE31D0">
        <w:rPr>
          <w:lang w:val="en-GB"/>
        </w:rPr>
        <w:t>with no possibility of resubmission (&lt;45%)</w:t>
      </w:r>
      <w:r>
        <w:rPr>
          <w:lang w:val="en-GB"/>
        </w:rPr>
        <w:t>)</w:t>
      </w:r>
      <w:r w:rsidR="00985E47" w:rsidRPr="00A45857">
        <w:rPr>
          <w:lang w:val="en-GB"/>
        </w:rPr>
        <w:t xml:space="preserve">, </w:t>
      </w:r>
      <w:r w:rsidR="00CD1F10">
        <w:rPr>
          <w:lang w:val="en-GB"/>
        </w:rPr>
        <w:t>t</w:t>
      </w:r>
      <w:r w:rsidR="00847642">
        <w:rPr>
          <w:lang w:val="en-GB"/>
        </w:rPr>
        <w:t xml:space="preserve">he </w:t>
      </w:r>
      <w:r w:rsidR="00985E47" w:rsidRPr="00A45857">
        <w:rPr>
          <w:lang w:val="en-GB"/>
        </w:rPr>
        <w:t>Committee for Postgraduate Teaching must appoint</w:t>
      </w:r>
      <w:r w:rsidR="00836CD3" w:rsidRPr="00A45857">
        <w:rPr>
          <w:lang w:val="en-GB"/>
        </w:rPr>
        <w:t xml:space="preserve">, two of its members </w:t>
      </w:r>
      <w:r w:rsidR="00885352">
        <w:rPr>
          <w:lang w:val="en-GB"/>
        </w:rPr>
        <w:t xml:space="preserve">together with the </w:t>
      </w:r>
      <w:r w:rsidR="00B25379">
        <w:rPr>
          <w:lang w:val="en-GB"/>
        </w:rPr>
        <w:t>head of the environment</w:t>
      </w:r>
      <w:r w:rsidR="00885352">
        <w:rPr>
          <w:lang w:val="en-GB"/>
        </w:rPr>
        <w:t xml:space="preserve"> or other senior staff member if the </w:t>
      </w:r>
      <w:r w:rsidR="00B25379">
        <w:rPr>
          <w:lang w:val="en-GB"/>
        </w:rPr>
        <w:t>head</w:t>
      </w:r>
      <w:r w:rsidR="00885352">
        <w:rPr>
          <w:lang w:val="en-GB"/>
        </w:rPr>
        <w:t xml:space="preserve"> is the supervisor,</w:t>
      </w:r>
      <w:r w:rsidR="007D3182">
        <w:rPr>
          <w:lang w:val="en-GB"/>
        </w:rPr>
        <w:t xml:space="preserve"> </w:t>
      </w:r>
      <w:r w:rsidR="00836CD3" w:rsidRPr="00A45857">
        <w:rPr>
          <w:lang w:val="en-GB"/>
        </w:rPr>
        <w:t>as an</w:t>
      </w:r>
      <w:r w:rsidR="00985E47" w:rsidRPr="00A45857">
        <w:rPr>
          <w:lang w:val="en-GB"/>
        </w:rPr>
        <w:t xml:space="preserve"> ad hoc committee</w:t>
      </w:r>
      <w:r w:rsidR="00836CD3" w:rsidRPr="00A45857">
        <w:rPr>
          <w:lang w:val="en-GB"/>
        </w:rPr>
        <w:t xml:space="preserve">. </w:t>
      </w:r>
    </w:p>
    <w:p w14:paraId="7A126779" w14:textId="5AF00520" w:rsidR="00F664AD" w:rsidRDefault="00836CD3" w:rsidP="00EA2D79">
      <w:pPr>
        <w:pStyle w:val="CoetzerNormal"/>
        <w:ind w:left="425" w:firstLine="1"/>
        <w:rPr>
          <w:lang w:val="en-GB"/>
        </w:rPr>
      </w:pPr>
      <w:r w:rsidRPr="00A45857">
        <w:rPr>
          <w:lang w:val="en-GB"/>
        </w:rPr>
        <w:t xml:space="preserve">This committee </w:t>
      </w:r>
      <w:r w:rsidR="00FE31D0">
        <w:rPr>
          <w:lang w:val="en-GB"/>
        </w:rPr>
        <w:t xml:space="preserve">will appoint a </w:t>
      </w:r>
      <w:r w:rsidR="00B33C5D">
        <w:rPr>
          <w:lang w:val="en-GB"/>
        </w:rPr>
        <w:t>third</w:t>
      </w:r>
      <w:r w:rsidR="00FE31D0">
        <w:rPr>
          <w:lang w:val="en-GB"/>
        </w:rPr>
        <w:t xml:space="preserve"> examiner who will receive the assignment </w:t>
      </w:r>
      <w:r w:rsidR="00B33C5D">
        <w:rPr>
          <w:lang w:val="en-GB"/>
        </w:rPr>
        <w:t xml:space="preserve">to mark de novo. </w:t>
      </w:r>
    </w:p>
    <w:p w14:paraId="542C906D" w14:textId="606CDF1B" w:rsidR="007001AE" w:rsidRPr="0075339D" w:rsidRDefault="007001AE" w:rsidP="00EA2D79">
      <w:pPr>
        <w:ind w:left="425" w:firstLine="1"/>
        <w:rPr>
          <w:rFonts w:asciiTheme="minorHAnsi" w:hAnsiTheme="minorHAnsi" w:cstheme="minorHAnsi"/>
          <w:sz w:val="22"/>
          <w:szCs w:val="22"/>
          <w:lang w:val="en-ZA" w:eastAsia="en-ZA"/>
        </w:rPr>
      </w:pPr>
      <w:r w:rsidRPr="0075339D">
        <w:rPr>
          <w:rFonts w:asciiTheme="minorHAnsi" w:hAnsiTheme="minorHAnsi" w:cstheme="minorHAnsi"/>
          <w:sz w:val="22"/>
          <w:szCs w:val="22"/>
        </w:rPr>
        <w:t xml:space="preserve">This third examiner will be appointed based on input from the </w:t>
      </w:r>
      <w:r w:rsidR="00B25379">
        <w:rPr>
          <w:rFonts w:asciiTheme="minorHAnsi" w:hAnsiTheme="minorHAnsi" w:cstheme="minorHAnsi"/>
          <w:sz w:val="22"/>
          <w:szCs w:val="22"/>
        </w:rPr>
        <w:t>head</w:t>
      </w:r>
      <w:r w:rsidRPr="0075339D">
        <w:rPr>
          <w:rFonts w:asciiTheme="minorHAnsi" w:hAnsiTheme="minorHAnsi" w:cstheme="minorHAnsi"/>
          <w:sz w:val="22"/>
          <w:szCs w:val="22"/>
        </w:rPr>
        <w:t xml:space="preserve"> / environment</w:t>
      </w:r>
    </w:p>
    <w:p w14:paraId="14BA673C" w14:textId="0E20B0BE" w:rsidR="005D37D0" w:rsidRDefault="00B33C5D" w:rsidP="00EA2D79">
      <w:pPr>
        <w:pStyle w:val="CoetzerNormal"/>
        <w:ind w:left="425" w:firstLine="1"/>
        <w:rPr>
          <w:lang w:val="en-GB"/>
        </w:rPr>
      </w:pPr>
      <w:r>
        <w:rPr>
          <w:lang w:val="en-GB"/>
        </w:rPr>
        <w:t xml:space="preserve">The committee will then </w:t>
      </w:r>
      <w:r w:rsidR="006D19A1">
        <w:rPr>
          <w:lang w:val="en-GB"/>
        </w:rPr>
        <w:t xml:space="preserve">review the </w:t>
      </w:r>
      <w:proofErr w:type="gramStart"/>
      <w:r w:rsidR="006D19A1">
        <w:rPr>
          <w:lang w:val="en-GB"/>
        </w:rPr>
        <w:t xml:space="preserve">three </w:t>
      </w:r>
      <w:r w:rsidR="00985E47" w:rsidRPr="00A45857">
        <w:rPr>
          <w:lang w:val="en-GB"/>
        </w:rPr>
        <w:t xml:space="preserve"> reports</w:t>
      </w:r>
      <w:proofErr w:type="gramEnd"/>
      <w:r w:rsidR="00F664AD">
        <w:rPr>
          <w:lang w:val="en-GB"/>
        </w:rPr>
        <w:t xml:space="preserve"> </w:t>
      </w:r>
      <w:r w:rsidR="004457DC">
        <w:rPr>
          <w:lang w:val="en-GB"/>
        </w:rPr>
        <w:t>before reporting back</w:t>
      </w:r>
      <w:r>
        <w:rPr>
          <w:lang w:val="en-GB"/>
        </w:rPr>
        <w:t>.</w:t>
      </w:r>
    </w:p>
    <w:p w14:paraId="432CB0AD" w14:textId="579D9C85" w:rsidR="005D37D0" w:rsidRDefault="00B33C5D" w:rsidP="00EA2D79">
      <w:pPr>
        <w:pStyle w:val="CoetzerNormal"/>
        <w:ind w:left="425" w:firstLine="1"/>
        <w:rPr>
          <w:lang w:val="en-GB"/>
        </w:rPr>
      </w:pPr>
      <w:r>
        <w:rPr>
          <w:lang w:val="en-GB"/>
        </w:rPr>
        <w:t>I</w:t>
      </w:r>
      <w:r w:rsidR="00174AE7">
        <w:rPr>
          <w:lang w:val="en-GB"/>
        </w:rPr>
        <w:t xml:space="preserve">f the third examiner </w:t>
      </w:r>
      <w:r w:rsidR="009659E9">
        <w:rPr>
          <w:lang w:val="en-GB"/>
        </w:rPr>
        <w:t>passe</w:t>
      </w:r>
      <w:r>
        <w:rPr>
          <w:lang w:val="en-GB"/>
        </w:rPr>
        <w:t>s</w:t>
      </w:r>
      <w:r w:rsidR="009659E9">
        <w:rPr>
          <w:lang w:val="en-GB"/>
        </w:rPr>
        <w:t xml:space="preserve"> the assignment, the student’s </w:t>
      </w:r>
      <w:r w:rsidR="001729E5">
        <w:rPr>
          <w:lang w:val="en-GB"/>
        </w:rPr>
        <w:t xml:space="preserve">final </w:t>
      </w:r>
      <w:r w:rsidR="009659E9">
        <w:rPr>
          <w:lang w:val="en-GB"/>
        </w:rPr>
        <w:t xml:space="preserve">mark is the average of </w:t>
      </w:r>
      <w:r w:rsidR="001729E5">
        <w:rPr>
          <w:lang w:val="en-GB"/>
        </w:rPr>
        <w:t xml:space="preserve">the </w:t>
      </w:r>
      <w:r>
        <w:rPr>
          <w:lang w:val="en-GB"/>
        </w:rPr>
        <w:t>original pass mark and a maximum of 50% for the third examiner, the second examiners mark is disregarded</w:t>
      </w:r>
      <w:r w:rsidR="001729E5">
        <w:rPr>
          <w:lang w:val="en-GB"/>
        </w:rPr>
        <w:t xml:space="preserve">. </w:t>
      </w:r>
    </w:p>
    <w:p w14:paraId="24127940" w14:textId="719FE51B" w:rsidR="00944C91" w:rsidRDefault="001729E5" w:rsidP="00EA2D79">
      <w:pPr>
        <w:pStyle w:val="CoetzerNormal"/>
        <w:ind w:left="425" w:firstLine="1"/>
        <w:rPr>
          <w:lang w:val="en-GB"/>
        </w:rPr>
      </w:pPr>
      <w:proofErr w:type="gramStart"/>
      <w:r>
        <w:rPr>
          <w:lang w:val="en-GB"/>
        </w:rPr>
        <w:t>If</w:t>
      </w:r>
      <w:proofErr w:type="gramEnd"/>
      <w:r>
        <w:rPr>
          <w:lang w:val="en-GB"/>
        </w:rPr>
        <w:t xml:space="preserve"> however the </w:t>
      </w:r>
      <w:r w:rsidR="000111DF">
        <w:rPr>
          <w:lang w:val="en-GB"/>
        </w:rPr>
        <w:t xml:space="preserve">third examiner fails the </w:t>
      </w:r>
      <w:r w:rsidR="00A95DBD">
        <w:rPr>
          <w:lang w:val="en-GB"/>
        </w:rPr>
        <w:t>assignment</w:t>
      </w:r>
      <w:r w:rsidR="005C75D3">
        <w:rPr>
          <w:lang w:val="en-GB"/>
        </w:rPr>
        <w:t xml:space="preserve"> </w:t>
      </w:r>
      <w:r w:rsidR="00944C91">
        <w:rPr>
          <w:lang w:val="en-GB"/>
        </w:rPr>
        <w:t>the recommendation will be that the candidate fail</w:t>
      </w:r>
      <w:r w:rsidR="003C1CEB">
        <w:rPr>
          <w:lang w:val="en-GB"/>
        </w:rPr>
        <w:t>s</w:t>
      </w:r>
      <w:r w:rsidR="00944C91">
        <w:rPr>
          <w:lang w:val="en-GB"/>
        </w:rPr>
        <w:t xml:space="preserve"> the </w:t>
      </w:r>
      <w:r w:rsidR="00944C91" w:rsidRPr="005C75D3">
        <w:rPr>
          <w:lang w:val="en-GB"/>
        </w:rPr>
        <w:t>assignment</w:t>
      </w:r>
      <w:r w:rsidR="005C75D3" w:rsidRPr="005C75D3">
        <w:rPr>
          <w:lang w:val="en-GB"/>
        </w:rPr>
        <w:t xml:space="preserve"> </w:t>
      </w:r>
      <w:r w:rsidR="00E03B65" w:rsidRPr="0075339D">
        <w:rPr>
          <w:lang w:val="en-GB"/>
        </w:rPr>
        <w:t>and needs to redo the entire assignment</w:t>
      </w:r>
      <w:r w:rsidR="00367C70" w:rsidRPr="0075339D">
        <w:rPr>
          <w:lang w:val="en-GB"/>
        </w:rPr>
        <w:t>.</w:t>
      </w:r>
    </w:p>
    <w:p w14:paraId="46B3A49C" w14:textId="709B3AAF" w:rsidR="00985E47" w:rsidRDefault="005D37D0" w:rsidP="00EA2D79">
      <w:pPr>
        <w:pStyle w:val="CoetzerNormal"/>
        <w:ind w:left="425" w:firstLine="1"/>
        <w:rPr>
          <w:lang w:val="en-GB"/>
        </w:rPr>
      </w:pPr>
      <w:r>
        <w:rPr>
          <w:lang w:val="en-GB"/>
        </w:rPr>
        <w:t>The</w:t>
      </w:r>
      <w:r w:rsidR="00985E47" w:rsidRPr="00A45857">
        <w:rPr>
          <w:lang w:val="en-GB"/>
        </w:rPr>
        <w:t xml:space="preserve"> ad hoc committee </w:t>
      </w:r>
      <w:r w:rsidR="00944C91">
        <w:rPr>
          <w:lang w:val="en-GB"/>
        </w:rPr>
        <w:t xml:space="preserve">decision will be communicated to the </w:t>
      </w:r>
      <w:r w:rsidR="004351F5">
        <w:rPr>
          <w:lang w:val="en-GB"/>
        </w:rPr>
        <w:t xml:space="preserve">Head of </w:t>
      </w:r>
      <w:r w:rsidR="000804FD">
        <w:rPr>
          <w:lang w:val="en-GB"/>
        </w:rPr>
        <w:t xml:space="preserve">the </w:t>
      </w:r>
      <w:proofErr w:type="gramStart"/>
      <w:r w:rsidR="000804FD">
        <w:rPr>
          <w:lang w:val="en-GB"/>
        </w:rPr>
        <w:t>Environment</w:t>
      </w:r>
      <w:r w:rsidR="00C42472">
        <w:rPr>
          <w:lang w:val="en-GB"/>
        </w:rPr>
        <w:t xml:space="preserve"> </w:t>
      </w:r>
      <w:r w:rsidR="00985E47" w:rsidRPr="00A45857">
        <w:rPr>
          <w:lang w:val="en-GB"/>
        </w:rPr>
        <w:t xml:space="preserve"> </w:t>
      </w:r>
      <w:r w:rsidR="00944C91">
        <w:rPr>
          <w:lang w:val="en-GB"/>
        </w:rPr>
        <w:t>who</w:t>
      </w:r>
      <w:proofErr w:type="gramEnd"/>
      <w:r w:rsidR="00944C91">
        <w:rPr>
          <w:lang w:val="en-GB"/>
        </w:rPr>
        <w:t xml:space="preserve"> </w:t>
      </w:r>
      <w:r w:rsidR="00985E47" w:rsidRPr="00A45857">
        <w:rPr>
          <w:lang w:val="en-GB"/>
        </w:rPr>
        <w:t xml:space="preserve">must </w:t>
      </w:r>
      <w:r w:rsidR="004351F5">
        <w:rPr>
          <w:lang w:val="en-GB"/>
        </w:rPr>
        <w:t>action</w:t>
      </w:r>
      <w:r w:rsidR="00935829">
        <w:rPr>
          <w:lang w:val="en-GB"/>
        </w:rPr>
        <w:t xml:space="preserve"> </w:t>
      </w:r>
      <w:r w:rsidR="00985E47" w:rsidRPr="00315809">
        <w:rPr>
          <w:lang w:val="en-GB"/>
        </w:rPr>
        <w:t xml:space="preserve">the decisions of the </w:t>
      </w:r>
      <w:r w:rsidR="00985E47" w:rsidRPr="0087604F">
        <w:rPr>
          <w:lang w:val="en-GB"/>
        </w:rPr>
        <w:t xml:space="preserve">committee before reporting back to the Committee for Postgraduate Teaching. </w:t>
      </w:r>
    </w:p>
    <w:p w14:paraId="6C201015" w14:textId="11068BE9" w:rsidR="00565A4A" w:rsidRPr="00315809" w:rsidRDefault="00FB5805" w:rsidP="00315809">
      <w:pPr>
        <w:pStyle w:val="CoetzerNormal"/>
        <w:numPr>
          <w:ilvl w:val="0"/>
          <w:numId w:val="10"/>
        </w:numPr>
      </w:pPr>
      <w:r w:rsidRPr="0087604F">
        <w:rPr>
          <w:lang w:val="en-GB"/>
        </w:rPr>
        <w:t xml:space="preserve">In cases where </w:t>
      </w:r>
      <w:r w:rsidR="004D108C" w:rsidRPr="0087604F">
        <w:rPr>
          <w:lang w:val="en-GB"/>
        </w:rPr>
        <w:t xml:space="preserve">both examiners pass the assignment but </w:t>
      </w:r>
      <w:r w:rsidRPr="0087604F">
        <w:rPr>
          <w:lang w:val="en-GB"/>
        </w:rPr>
        <w:t>there is a</w:t>
      </w:r>
      <w:r w:rsidR="00C75EFA" w:rsidRPr="0087604F">
        <w:rPr>
          <w:lang w:val="en-GB"/>
        </w:rPr>
        <w:t xml:space="preserve"> greater than</w:t>
      </w:r>
      <w:r w:rsidRPr="0087604F">
        <w:rPr>
          <w:lang w:val="en-GB"/>
        </w:rPr>
        <w:t xml:space="preserve"> 20% difference in t</w:t>
      </w:r>
      <w:r w:rsidR="00995CE4" w:rsidRPr="0087604F">
        <w:rPr>
          <w:lang w:val="en-GB"/>
        </w:rPr>
        <w:t>he mark allocation</w:t>
      </w:r>
      <w:r w:rsidR="004D108C" w:rsidRPr="0087604F">
        <w:rPr>
          <w:lang w:val="en-GB"/>
        </w:rPr>
        <w:t>,</w:t>
      </w:r>
      <w:r w:rsidR="00565A4A" w:rsidRPr="00315809">
        <w:t xml:space="preserve"> this will be flagged by the </w:t>
      </w:r>
      <w:r w:rsidR="002657E2">
        <w:t>H</w:t>
      </w:r>
      <w:r w:rsidR="00106FC8" w:rsidRPr="00315809">
        <w:t xml:space="preserve">ead of </w:t>
      </w:r>
      <w:r w:rsidR="000804FD">
        <w:t>the Environment</w:t>
      </w:r>
      <w:r w:rsidR="00813F92" w:rsidRPr="00315809">
        <w:t xml:space="preserve">. If the student </w:t>
      </w:r>
      <w:r w:rsidR="00ED7EBD" w:rsidRPr="00315809">
        <w:t xml:space="preserve">or </w:t>
      </w:r>
      <w:r w:rsidR="00565A4A" w:rsidRPr="00315809">
        <w:t>supervisor/s</w:t>
      </w:r>
      <w:r w:rsidR="00ED7EBD" w:rsidRPr="00315809">
        <w:t xml:space="preserve"> want to</w:t>
      </w:r>
      <w:r w:rsidR="00565A4A" w:rsidRPr="00315809">
        <w:t xml:space="preserve"> initiate a dispute</w:t>
      </w:r>
      <w:r w:rsidR="00ED7EBD" w:rsidRPr="00315809">
        <w:t xml:space="preserve">, it must be made </w:t>
      </w:r>
      <w:r w:rsidR="00565A4A" w:rsidRPr="00315809">
        <w:t>clear that initiating the dispute process might cause a delay in finalizing the examination</w:t>
      </w:r>
      <w:r w:rsidR="000139B6" w:rsidRPr="00315809">
        <w:t xml:space="preserve"> and </w:t>
      </w:r>
      <w:r w:rsidR="00565A4A" w:rsidRPr="00315809">
        <w:t>th</w:t>
      </w:r>
      <w:r w:rsidR="00F15B56" w:rsidRPr="00315809">
        <w:t xml:space="preserve">us </w:t>
      </w:r>
      <w:r w:rsidR="00565A4A" w:rsidRPr="00315809">
        <w:t xml:space="preserve">completion of the </w:t>
      </w:r>
      <w:r w:rsidR="00F15B56" w:rsidRPr="00315809">
        <w:t>degree</w:t>
      </w:r>
      <w:r w:rsidR="004E036F" w:rsidRPr="00315809">
        <w:t xml:space="preserve">; that </w:t>
      </w:r>
      <w:r w:rsidR="00565A4A" w:rsidRPr="00315809">
        <w:t>the student cannot withdraw the dispute once the process has been initiated</w:t>
      </w:r>
      <w:r w:rsidR="004E036F" w:rsidRPr="00315809">
        <w:t>; and that d</w:t>
      </w:r>
      <w:r w:rsidR="00565A4A" w:rsidRPr="00315809">
        <w:t>isputing the variation will not necessarily mean that a higher mark will be accepted, as a lower mark might be the outcome at the conclusion of the dispute process.</w:t>
      </w:r>
    </w:p>
    <w:p w14:paraId="5542CC9C" w14:textId="37D3D666" w:rsidR="00565A4A" w:rsidRPr="00315809" w:rsidRDefault="00565A4A" w:rsidP="00315809">
      <w:pPr>
        <w:pStyle w:val="CoetzerNormal"/>
        <w:ind w:left="425"/>
      </w:pPr>
      <w:r w:rsidRPr="00315809">
        <w:t xml:space="preserve">In cases where </w:t>
      </w:r>
      <w:r w:rsidR="00321640" w:rsidRPr="00315809">
        <w:t xml:space="preserve">no </w:t>
      </w:r>
      <w:r w:rsidRPr="00315809">
        <w:t xml:space="preserve">dispute is </w:t>
      </w:r>
      <w:r w:rsidR="00321640" w:rsidRPr="00315809">
        <w:t>initiated</w:t>
      </w:r>
      <w:r w:rsidRPr="00315809">
        <w:t xml:space="preserve">, the marks awarded </w:t>
      </w:r>
      <w:r w:rsidR="00B0317F" w:rsidRPr="00315809">
        <w:t xml:space="preserve">by </w:t>
      </w:r>
      <w:r w:rsidRPr="00315809">
        <w:t>the two examiners</w:t>
      </w:r>
      <w:r w:rsidR="00B0317F" w:rsidRPr="00315809">
        <w:t xml:space="preserve"> are regarded as the final marks</w:t>
      </w:r>
      <w:r w:rsidRPr="00315809">
        <w:t xml:space="preserve"> and no further dispute may be declared.</w:t>
      </w:r>
    </w:p>
    <w:p w14:paraId="0CDB8F63" w14:textId="040B812C" w:rsidR="00565A4A" w:rsidRPr="00315809" w:rsidRDefault="00283B98" w:rsidP="00315809">
      <w:pPr>
        <w:pStyle w:val="CoetzerNormal"/>
        <w:ind w:left="425"/>
      </w:pPr>
      <w:r w:rsidRPr="00315809">
        <w:lastRenderedPageBreak/>
        <w:t>I</w:t>
      </w:r>
      <w:r w:rsidR="00565A4A" w:rsidRPr="00315809">
        <w:t xml:space="preserve">n cases where </w:t>
      </w:r>
      <w:r w:rsidRPr="00315809">
        <w:t>a</w:t>
      </w:r>
      <w:r w:rsidR="00565A4A" w:rsidRPr="00315809">
        <w:t xml:space="preserve"> dispute is </w:t>
      </w:r>
      <w:r w:rsidRPr="00315809">
        <w:t>initiated</w:t>
      </w:r>
      <w:r w:rsidR="00565A4A" w:rsidRPr="00315809">
        <w:t xml:space="preserve">, the </w:t>
      </w:r>
      <w:r w:rsidR="00EB4CAE" w:rsidRPr="00315809">
        <w:t xml:space="preserve">Head of </w:t>
      </w:r>
      <w:proofErr w:type="gramStart"/>
      <w:r w:rsidR="000804FD">
        <w:t>Environment</w:t>
      </w:r>
      <w:r w:rsidR="003B3424">
        <w:t xml:space="preserve"> </w:t>
      </w:r>
      <w:r w:rsidR="00EB4CAE" w:rsidRPr="00315809">
        <w:t xml:space="preserve"> </w:t>
      </w:r>
      <w:r w:rsidR="00565A4A" w:rsidRPr="00315809">
        <w:t>will</w:t>
      </w:r>
      <w:proofErr w:type="gramEnd"/>
      <w:r w:rsidR="00565A4A" w:rsidRPr="00315809">
        <w:t xml:space="preserve"> inform the two examiners that a dispute has been declared due to a large variation in marks. The examiners will be requested to have a collegial mediated discussion (in person or electronically, arranged by the </w:t>
      </w:r>
      <w:r w:rsidR="0087604F" w:rsidRPr="00315809">
        <w:t xml:space="preserve">Head of </w:t>
      </w:r>
      <w:r w:rsidR="000804FD">
        <w:t>the Environment</w:t>
      </w:r>
      <w:r w:rsidR="00565A4A" w:rsidRPr="00315809">
        <w:t>) to review the reasons for, and try to resolve, the large variation. This may lead to one or both examiners offering to change their mark (either upward or downward as applicable after the discussion) to decrease the variation to below 20%.</w:t>
      </w:r>
      <w:r w:rsidR="00F54C61">
        <w:t xml:space="preserve"> </w:t>
      </w:r>
      <w:r w:rsidR="00F54C61" w:rsidRPr="00315809">
        <w:t>T</w:t>
      </w:r>
      <w:r w:rsidR="00565A4A" w:rsidRPr="00315809">
        <w:t xml:space="preserve">his will be </w:t>
      </w:r>
      <w:r w:rsidR="00B746B5" w:rsidRPr="00315809">
        <w:t xml:space="preserve">then </w:t>
      </w:r>
      <w:r w:rsidR="00565A4A" w:rsidRPr="00315809">
        <w:t>regarded as the final mark from the examiner and no further dispute may be declared.</w:t>
      </w:r>
      <w:r w:rsidR="00B746B5" w:rsidRPr="00315809">
        <w:t xml:space="preserve"> </w:t>
      </w:r>
      <w:r w:rsidR="00565A4A" w:rsidRPr="00315809">
        <w:t>If this does not lead to a solution (</w:t>
      </w:r>
      <w:proofErr w:type="gramStart"/>
      <w:r w:rsidR="00565A4A" w:rsidRPr="00315809">
        <w:t>i.e.</w:t>
      </w:r>
      <w:proofErr w:type="gramEnd"/>
      <w:r w:rsidR="00565A4A" w:rsidRPr="00315809">
        <w:t xml:space="preserve"> where neither examiner is prepared to change their mark), the average will be taken as the final mark.</w:t>
      </w:r>
    </w:p>
    <w:p w14:paraId="5558FC88" w14:textId="26445963" w:rsidR="00985E47" w:rsidRPr="00A45857" w:rsidRDefault="00985E47" w:rsidP="00F63E87">
      <w:pPr>
        <w:pStyle w:val="CoetzerNormal"/>
        <w:numPr>
          <w:ilvl w:val="0"/>
          <w:numId w:val="10"/>
        </w:numPr>
        <w:rPr>
          <w:lang w:val="en-GB"/>
        </w:rPr>
      </w:pPr>
      <w:r w:rsidRPr="00A45857">
        <w:rPr>
          <w:lang w:val="en-GB"/>
        </w:rPr>
        <w:t xml:space="preserve">The written reports of the </w:t>
      </w:r>
      <w:r w:rsidR="00CC3934" w:rsidRPr="00A45857">
        <w:rPr>
          <w:lang w:val="en-GB"/>
        </w:rPr>
        <w:t xml:space="preserve">additional </w:t>
      </w:r>
      <w:r w:rsidRPr="00A45857">
        <w:rPr>
          <w:lang w:val="en-GB"/>
        </w:rPr>
        <w:t xml:space="preserve">examiners, together with </w:t>
      </w:r>
      <w:r w:rsidR="00CC3934" w:rsidRPr="00A45857">
        <w:rPr>
          <w:lang w:val="en-GB"/>
        </w:rPr>
        <w:t xml:space="preserve">responding </w:t>
      </w:r>
      <w:r w:rsidRPr="00A45857">
        <w:rPr>
          <w:lang w:val="en-GB"/>
        </w:rPr>
        <w:t>comment</w:t>
      </w:r>
      <w:r w:rsidR="00CC3934" w:rsidRPr="00A45857">
        <w:rPr>
          <w:lang w:val="en-GB"/>
        </w:rPr>
        <w:t>s (and a revised manuscript if necessary)</w:t>
      </w:r>
      <w:r w:rsidRPr="00A45857">
        <w:rPr>
          <w:lang w:val="en-GB"/>
        </w:rPr>
        <w:t xml:space="preserve">, must be submitted by the head of the </w:t>
      </w:r>
      <w:r w:rsidR="00B25379">
        <w:rPr>
          <w:lang w:val="en-GB"/>
        </w:rPr>
        <w:t>environment</w:t>
      </w:r>
      <w:r w:rsidR="00B25379" w:rsidRPr="00A45857">
        <w:rPr>
          <w:lang w:val="en-GB"/>
        </w:rPr>
        <w:t xml:space="preserve"> </w:t>
      </w:r>
      <w:r w:rsidRPr="00A45857">
        <w:rPr>
          <w:szCs w:val="24"/>
          <w:lang w:val="en-GB"/>
        </w:rPr>
        <w:t>via the executive head of the department</w:t>
      </w:r>
      <w:r w:rsidRPr="00A45857">
        <w:rPr>
          <w:lang w:val="en-GB"/>
        </w:rPr>
        <w:t xml:space="preserve"> to the Deputy</w:t>
      </w:r>
      <w:r w:rsidR="00B25379">
        <w:rPr>
          <w:lang w:val="en-GB"/>
        </w:rPr>
        <w:t xml:space="preserve"> </w:t>
      </w:r>
      <w:r w:rsidRPr="00A45857">
        <w:rPr>
          <w:lang w:val="en-GB"/>
        </w:rPr>
        <w:t>Registrar (Tygerberg Campus)</w:t>
      </w:r>
      <w:r w:rsidR="00AB60DB" w:rsidRPr="00A45857">
        <w:rPr>
          <w:lang w:val="en-GB"/>
        </w:rPr>
        <w:t xml:space="preserve"> or their delegate</w:t>
      </w:r>
      <w:r w:rsidRPr="00A45857">
        <w:rPr>
          <w:lang w:val="en-GB"/>
        </w:rPr>
        <w:t xml:space="preserve"> for further handling.</w:t>
      </w:r>
    </w:p>
    <w:p w14:paraId="1DCECDD2" w14:textId="2BEB9DA6" w:rsidR="00985E47" w:rsidRPr="00A45857" w:rsidRDefault="00985E47" w:rsidP="00EA2D79">
      <w:pPr>
        <w:pStyle w:val="CoetzerHeading1"/>
        <w:numPr>
          <w:ilvl w:val="0"/>
          <w:numId w:val="2"/>
        </w:numPr>
        <w:ind w:left="426" w:hanging="426"/>
      </w:pPr>
      <w:bookmarkStart w:id="9" w:name="_Toc8380085"/>
      <w:r w:rsidRPr="00A45857">
        <w:t>MANUSCRIPTS FOR SCIENTIFIC JOURNALS</w:t>
      </w:r>
      <w:bookmarkEnd w:id="9"/>
      <w:r w:rsidR="00C91417" w:rsidRPr="00A45857">
        <w:br/>
      </w:r>
      <w:r w:rsidR="00C91417" w:rsidRPr="00A45857">
        <w:rPr>
          <w:b w:val="0"/>
          <w:caps w:val="0"/>
        </w:rPr>
        <w:t>W</w:t>
      </w:r>
      <w:r w:rsidR="00CC3934" w:rsidRPr="00A45857">
        <w:rPr>
          <w:b w:val="0"/>
          <w:caps w:val="0"/>
        </w:rPr>
        <w:t>ith the proviso that the candidate must be the first author</w:t>
      </w:r>
    </w:p>
    <w:p w14:paraId="21BAAC8F" w14:textId="1A2CFB19" w:rsidR="00927C02" w:rsidRPr="00A45857" w:rsidRDefault="00927C02" w:rsidP="00F63E87">
      <w:pPr>
        <w:pStyle w:val="CoetzerNormal"/>
        <w:numPr>
          <w:ilvl w:val="0"/>
          <w:numId w:val="9"/>
        </w:numPr>
        <w:rPr>
          <w:lang w:val="en-GB"/>
        </w:rPr>
      </w:pPr>
      <w:r w:rsidRPr="00A45857">
        <w:rPr>
          <w:lang w:val="en-GB"/>
        </w:rPr>
        <w:t>In</w:t>
      </w:r>
      <w:r w:rsidRPr="00A45857">
        <w:rPr>
          <w:b/>
          <w:lang w:val="en-GB"/>
        </w:rPr>
        <w:t xml:space="preserve"> </w:t>
      </w:r>
      <w:r w:rsidRPr="00A45857">
        <w:rPr>
          <w:lang w:val="en-GB"/>
        </w:rPr>
        <w:t>instances where a</w:t>
      </w:r>
      <w:r w:rsidRPr="00A45857">
        <w:rPr>
          <w:b/>
          <w:lang w:val="en-GB"/>
        </w:rPr>
        <w:t xml:space="preserve"> </w:t>
      </w:r>
      <w:r w:rsidRPr="00A45857">
        <w:rPr>
          <w:lang w:val="en-GB"/>
        </w:rPr>
        <w:t xml:space="preserve">completed manuscript has been submitted to a </w:t>
      </w:r>
      <w:r w:rsidR="00E00C6F" w:rsidRPr="00A45857">
        <w:rPr>
          <w:lang w:val="en-GB"/>
        </w:rPr>
        <w:t>(preferably subsidy-</w:t>
      </w:r>
      <w:r w:rsidR="004B4F4C" w:rsidRPr="00A45857">
        <w:rPr>
          <w:lang w:val="en-GB"/>
        </w:rPr>
        <w:t>bear</w:t>
      </w:r>
      <w:r w:rsidR="00E00C6F" w:rsidRPr="00A45857">
        <w:rPr>
          <w:lang w:val="en-GB"/>
        </w:rPr>
        <w:t>ing</w:t>
      </w:r>
      <w:r w:rsidR="00CC3934" w:rsidRPr="00A45857">
        <w:rPr>
          <w:lang w:val="en-GB"/>
        </w:rPr>
        <w:t xml:space="preserve"> i.e.</w:t>
      </w:r>
      <w:r w:rsidR="00B25379">
        <w:rPr>
          <w:lang w:val="en-GB"/>
        </w:rPr>
        <w:t>,</w:t>
      </w:r>
      <w:r w:rsidR="00CC3934" w:rsidRPr="00A45857">
        <w:rPr>
          <w:lang w:val="en-GB"/>
        </w:rPr>
        <w:t xml:space="preserve"> which appears on the list of approved scientific journals of the Department of Higher Education and Training</w:t>
      </w:r>
      <w:r w:rsidR="00E00C6F" w:rsidRPr="00A45857">
        <w:rPr>
          <w:lang w:val="en-GB"/>
        </w:rPr>
        <w:t xml:space="preserve">) </w:t>
      </w:r>
      <w:r w:rsidRPr="00A45857">
        <w:rPr>
          <w:lang w:val="en-GB"/>
        </w:rPr>
        <w:t>peer-</w:t>
      </w:r>
      <w:r w:rsidR="00E00C6F" w:rsidRPr="00A45857">
        <w:rPr>
          <w:lang w:val="en-GB"/>
        </w:rPr>
        <w:t xml:space="preserve">reviewed </w:t>
      </w:r>
      <w:r w:rsidRPr="00A45857">
        <w:rPr>
          <w:lang w:val="en-GB"/>
        </w:rPr>
        <w:t>scientific</w:t>
      </w:r>
      <w:r w:rsidRPr="00A45857">
        <w:rPr>
          <w:b/>
          <w:lang w:val="en-GB"/>
        </w:rPr>
        <w:t xml:space="preserve"> </w:t>
      </w:r>
      <w:r w:rsidRPr="00A45857">
        <w:rPr>
          <w:lang w:val="en-GB"/>
        </w:rPr>
        <w:t xml:space="preserve">journal, but has not yet been accepted for publication, </w:t>
      </w:r>
      <w:r w:rsidRPr="00A45857">
        <w:rPr>
          <w:b/>
          <w:lang w:val="en-GB"/>
        </w:rPr>
        <w:t xml:space="preserve">external </w:t>
      </w:r>
      <w:r w:rsidRPr="00A45857">
        <w:rPr>
          <w:lang w:val="en-GB"/>
        </w:rPr>
        <w:t xml:space="preserve">examination </w:t>
      </w:r>
      <w:r w:rsidR="00044F8B" w:rsidRPr="00A45857">
        <w:rPr>
          <w:lang w:val="en-GB"/>
        </w:rPr>
        <w:t xml:space="preserve">is </w:t>
      </w:r>
      <w:r w:rsidRPr="00A45857">
        <w:rPr>
          <w:lang w:val="en-GB"/>
        </w:rPr>
        <w:t>require</w:t>
      </w:r>
      <w:r w:rsidR="00044F8B" w:rsidRPr="00A45857">
        <w:rPr>
          <w:lang w:val="en-GB"/>
        </w:rPr>
        <w:t>d</w:t>
      </w:r>
      <w:r w:rsidRPr="00A45857">
        <w:rPr>
          <w:lang w:val="en-GB"/>
        </w:rPr>
        <w:t>.</w:t>
      </w:r>
      <w:r w:rsidR="00E00C6F" w:rsidRPr="00A45857">
        <w:rPr>
          <w:lang w:val="en-GB"/>
        </w:rPr>
        <w:t xml:space="preserve"> </w:t>
      </w:r>
      <w:r w:rsidR="003909D0" w:rsidRPr="00A45857">
        <w:rPr>
          <w:lang w:val="en-GB"/>
        </w:rPr>
        <w:t>(</w:t>
      </w:r>
      <w:r w:rsidR="00E00C6F" w:rsidRPr="00A45857">
        <w:rPr>
          <w:lang w:val="en-GB"/>
        </w:rPr>
        <w:t>Th</w:t>
      </w:r>
      <w:r w:rsidR="004B4F4C" w:rsidRPr="00A45857">
        <w:rPr>
          <w:lang w:val="en-GB"/>
        </w:rPr>
        <w:t>e</w:t>
      </w:r>
      <w:r w:rsidR="00E00C6F" w:rsidRPr="00A45857">
        <w:rPr>
          <w:lang w:val="en-GB"/>
        </w:rPr>
        <w:t xml:space="preserve"> previous provision</w:t>
      </w:r>
      <w:r w:rsidR="00044F8B" w:rsidRPr="00A45857">
        <w:rPr>
          <w:lang w:val="en-GB"/>
        </w:rPr>
        <w:t>s</w:t>
      </w:r>
      <w:r w:rsidR="00E00C6F" w:rsidRPr="00A45857">
        <w:rPr>
          <w:lang w:val="en-GB"/>
        </w:rPr>
        <w:t xml:space="preserve"> concerning examiners </w:t>
      </w:r>
      <w:r w:rsidR="00044F8B" w:rsidRPr="00A45857">
        <w:rPr>
          <w:lang w:val="en-GB"/>
        </w:rPr>
        <w:t xml:space="preserve">also </w:t>
      </w:r>
      <w:r w:rsidR="00E00C6F" w:rsidRPr="00A45857">
        <w:rPr>
          <w:lang w:val="en-GB"/>
        </w:rPr>
        <w:t>appl</w:t>
      </w:r>
      <w:r w:rsidR="00044F8B" w:rsidRPr="00A45857">
        <w:rPr>
          <w:lang w:val="en-GB"/>
        </w:rPr>
        <w:t>y</w:t>
      </w:r>
      <w:r w:rsidR="00E00C6F" w:rsidRPr="00A45857">
        <w:rPr>
          <w:lang w:val="en-GB"/>
        </w:rPr>
        <w:t xml:space="preserve"> here</w:t>
      </w:r>
      <w:r w:rsidR="00044F8B" w:rsidRPr="00A45857">
        <w:rPr>
          <w:lang w:val="en-GB"/>
        </w:rPr>
        <w:t>.</w:t>
      </w:r>
      <w:r w:rsidR="00E00C6F" w:rsidRPr="00A45857">
        <w:rPr>
          <w:lang w:val="en-GB"/>
        </w:rPr>
        <w:t>)</w:t>
      </w:r>
    </w:p>
    <w:p w14:paraId="117AB76E" w14:textId="011E14DE" w:rsidR="00927C02" w:rsidRPr="00A45857" w:rsidRDefault="00927C02" w:rsidP="00F63E87">
      <w:pPr>
        <w:pStyle w:val="CoetzerNormal"/>
        <w:numPr>
          <w:ilvl w:val="0"/>
          <w:numId w:val="9"/>
        </w:numPr>
        <w:rPr>
          <w:lang w:val="en-GB"/>
        </w:rPr>
      </w:pPr>
      <w:r w:rsidRPr="00A45857">
        <w:rPr>
          <w:lang w:val="en-GB"/>
        </w:rPr>
        <w:t>In instances where the manuscript</w:t>
      </w:r>
      <w:r w:rsidRPr="00A45857">
        <w:rPr>
          <w:b/>
          <w:lang w:val="en-GB"/>
        </w:rPr>
        <w:t xml:space="preserve"> has </w:t>
      </w:r>
      <w:r w:rsidR="00044F8B" w:rsidRPr="00A45857">
        <w:rPr>
          <w:b/>
          <w:lang w:val="en-GB"/>
        </w:rPr>
        <w:t xml:space="preserve">already </w:t>
      </w:r>
      <w:r w:rsidRPr="00A45857">
        <w:rPr>
          <w:b/>
          <w:lang w:val="en-GB"/>
        </w:rPr>
        <w:t>been accepted for publication</w:t>
      </w:r>
      <w:r w:rsidR="00511C10" w:rsidRPr="00A45857">
        <w:rPr>
          <w:b/>
          <w:lang w:val="en-GB"/>
        </w:rPr>
        <w:t xml:space="preserve"> </w:t>
      </w:r>
      <w:r w:rsidR="00511C10" w:rsidRPr="00A45857">
        <w:rPr>
          <w:lang w:val="en-GB"/>
        </w:rPr>
        <w:t>by a (preferably subsidy-</w:t>
      </w:r>
      <w:r w:rsidR="004B4F4C" w:rsidRPr="00A45857">
        <w:rPr>
          <w:lang w:val="en-GB"/>
        </w:rPr>
        <w:t>bear</w:t>
      </w:r>
      <w:r w:rsidR="00511C10" w:rsidRPr="00A45857">
        <w:rPr>
          <w:lang w:val="en-GB"/>
        </w:rPr>
        <w:t>ing</w:t>
      </w:r>
      <w:r w:rsidR="00CC3934" w:rsidRPr="00A45857">
        <w:rPr>
          <w:lang w:val="en-GB"/>
        </w:rPr>
        <w:t xml:space="preserve"> i.e.</w:t>
      </w:r>
      <w:r w:rsidR="00B25379">
        <w:rPr>
          <w:lang w:val="en-GB"/>
        </w:rPr>
        <w:t>,</w:t>
      </w:r>
      <w:r w:rsidR="00CC3934" w:rsidRPr="00A45857">
        <w:rPr>
          <w:lang w:val="en-GB"/>
        </w:rPr>
        <w:t xml:space="preserve"> which appears on the list of approved scientific journals of the Department of Education and Training</w:t>
      </w:r>
      <w:r w:rsidR="00511C10" w:rsidRPr="00A45857">
        <w:rPr>
          <w:lang w:val="en-GB"/>
        </w:rPr>
        <w:t>) peer-reviewed scientific journal</w:t>
      </w:r>
      <w:r w:rsidRPr="00A45857">
        <w:rPr>
          <w:lang w:val="en-GB"/>
        </w:rPr>
        <w:t xml:space="preserve">, assessment by examiners </w:t>
      </w:r>
      <w:r w:rsidR="00CC3934" w:rsidRPr="00A45857">
        <w:rPr>
          <w:lang w:val="en-GB"/>
        </w:rPr>
        <w:t xml:space="preserve">is done only </w:t>
      </w:r>
      <w:r w:rsidR="00B25379" w:rsidRPr="00A45857">
        <w:rPr>
          <w:lang w:val="en-GB"/>
        </w:rPr>
        <w:t>to</w:t>
      </w:r>
      <w:r w:rsidR="00044F8B" w:rsidRPr="00A45857">
        <w:rPr>
          <w:lang w:val="en-GB"/>
        </w:rPr>
        <w:t xml:space="preserve"> award a mark</w:t>
      </w:r>
      <w:r w:rsidR="00CC3934" w:rsidRPr="00A45857">
        <w:rPr>
          <w:lang w:val="en-GB"/>
        </w:rPr>
        <w:t xml:space="preserve"> (the candidate cannot be deemed to fail the assignment)</w:t>
      </w:r>
      <w:r w:rsidRPr="00A45857">
        <w:rPr>
          <w:lang w:val="en-GB"/>
        </w:rPr>
        <w:t>.</w:t>
      </w:r>
      <w:r w:rsidR="00511C10" w:rsidRPr="00A45857">
        <w:rPr>
          <w:lang w:val="en-GB"/>
        </w:rPr>
        <w:t xml:space="preserve"> The manuscript, with proof of acceptance by a subsidy-</w:t>
      </w:r>
      <w:r w:rsidR="004B4F4C" w:rsidRPr="00A45857">
        <w:rPr>
          <w:lang w:val="en-GB"/>
        </w:rPr>
        <w:t>bear</w:t>
      </w:r>
      <w:r w:rsidR="00511C10" w:rsidRPr="00A45857">
        <w:rPr>
          <w:lang w:val="en-GB"/>
        </w:rPr>
        <w:t xml:space="preserve">ing peer-reviewed scientific journal, must be presented to the </w:t>
      </w:r>
      <w:r w:rsidR="00CF3367" w:rsidRPr="00A45857">
        <w:rPr>
          <w:lang w:val="en-GB"/>
        </w:rPr>
        <w:t>h</w:t>
      </w:r>
      <w:r w:rsidR="00637660" w:rsidRPr="00A45857">
        <w:rPr>
          <w:lang w:val="en-GB"/>
        </w:rPr>
        <w:t xml:space="preserve">ead of </w:t>
      </w:r>
      <w:r w:rsidR="00CF3367" w:rsidRPr="00A45857">
        <w:rPr>
          <w:lang w:val="en-GB"/>
        </w:rPr>
        <w:t xml:space="preserve">the </w:t>
      </w:r>
      <w:r w:rsidR="00B25379">
        <w:rPr>
          <w:lang w:val="en-GB"/>
        </w:rPr>
        <w:t>environment</w:t>
      </w:r>
      <w:r w:rsidR="00B25379" w:rsidRPr="00A45857">
        <w:rPr>
          <w:lang w:val="en-GB"/>
        </w:rPr>
        <w:t xml:space="preserve"> </w:t>
      </w:r>
      <w:r w:rsidR="00511C10" w:rsidRPr="00A45857">
        <w:rPr>
          <w:lang w:val="en-GB"/>
        </w:rPr>
        <w:t xml:space="preserve">for final approval and </w:t>
      </w:r>
      <w:r w:rsidR="004B4F4C" w:rsidRPr="00A45857">
        <w:rPr>
          <w:lang w:val="en-GB"/>
        </w:rPr>
        <w:t>disposal</w:t>
      </w:r>
      <w:r w:rsidR="00511C10" w:rsidRPr="00A45857">
        <w:rPr>
          <w:lang w:val="en-GB"/>
        </w:rPr>
        <w:t>.</w:t>
      </w:r>
    </w:p>
    <w:p w14:paraId="24182885" w14:textId="77777777" w:rsidR="00511C10" w:rsidRPr="00A45857" w:rsidRDefault="00985E47" w:rsidP="00803470">
      <w:pPr>
        <w:pStyle w:val="CoetzerHeading1"/>
        <w:numPr>
          <w:ilvl w:val="0"/>
          <w:numId w:val="2"/>
        </w:numPr>
        <w:ind w:left="425" w:hanging="425"/>
      </w:pPr>
      <w:bookmarkStart w:id="10" w:name="_Toc8380086"/>
      <w:r w:rsidRPr="00A45857">
        <w:t>FORMAT OF ASSIGNMENT</w:t>
      </w:r>
      <w:bookmarkEnd w:id="10"/>
    </w:p>
    <w:p w14:paraId="52E99CBA" w14:textId="3ADB8B56" w:rsidR="00927C02" w:rsidRPr="00A45857" w:rsidRDefault="00927C02" w:rsidP="00F63E87">
      <w:pPr>
        <w:pStyle w:val="CoetzerNormal"/>
        <w:numPr>
          <w:ilvl w:val="0"/>
          <w:numId w:val="8"/>
        </w:numPr>
        <w:rPr>
          <w:lang w:val="en-GB"/>
        </w:rPr>
      </w:pPr>
      <w:r w:rsidRPr="00A45857">
        <w:rPr>
          <w:lang w:val="en-GB"/>
        </w:rPr>
        <w:t>Since the preparation and the submission of a manuscript</w:t>
      </w:r>
      <w:r w:rsidR="00C62E12" w:rsidRPr="00A45857">
        <w:rPr>
          <w:lang w:val="en-GB"/>
        </w:rPr>
        <w:t>/assignment</w:t>
      </w:r>
      <w:r w:rsidRPr="00A45857">
        <w:rPr>
          <w:lang w:val="en-GB"/>
        </w:rPr>
        <w:t xml:space="preserve"> form</w:t>
      </w:r>
      <w:r w:rsidR="00CC3934" w:rsidRPr="00A45857">
        <w:rPr>
          <w:lang w:val="en-GB"/>
        </w:rPr>
        <w:t>s</w:t>
      </w:r>
      <w:r w:rsidRPr="00A45857">
        <w:rPr>
          <w:lang w:val="en-GB"/>
        </w:rPr>
        <w:t xml:space="preserve"> part of the final process of examination, no publication (for example, a </w:t>
      </w:r>
      <w:r w:rsidR="001F3DE2" w:rsidRPr="00A45857">
        <w:rPr>
          <w:lang w:val="en-GB"/>
        </w:rPr>
        <w:t>m</w:t>
      </w:r>
      <w:r w:rsidRPr="00A45857">
        <w:rPr>
          <w:lang w:val="en-GB"/>
        </w:rPr>
        <w:t xml:space="preserve">aster’s thesis) submitted for the award of another degree (for example, MSc) can be presented again in partial fulfilment of the requirements for </w:t>
      </w:r>
      <w:r w:rsidR="00C62E12" w:rsidRPr="00A45857">
        <w:rPr>
          <w:lang w:val="en-GB"/>
        </w:rPr>
        <w:t xml:space="preserve">one of </w:t>
      </w:r>
      <w:r w:rsidRPr="00A45857">
        <w:rPr>
          <w:lang w:val="en-GB"/>
        </w:rPr>
        <w:t xml:space="preserve">the </w:t>
      </w:r>
      <w:r w:rsidR="00C62E12" w:rsidRPr="00A45857">
        <w:rPr>
          <w:lang w:val="en-GB"/>
        </w:rPr>
        <w:t xml:space="preserve">structured </w:t>
      </w:r>
      <w:r w:rsidR="001F3DE2" w:rsidRPr="00A45857">
        <w:rPr>
          <w:lang w:val="en-GB"/>
        </w:rPr>
        <w:t>m</w:t>
      </w:r>
      <w:r w:rsidR="006238C5" w:rsidRPr="00A45857">
        <w:rPr>
          <w:lang w:val="en-GB"/>
        </w:rPr>
        <w:t>aster’s</w:t>
      </w:r>
      <w:r w:rsidR="00C62E12" w:rsidRPr="00A45857">
        <w:rPr>
          <w:lang w:val="en-GB"/>
        </w:rPr>
        <w:t xml:space="preserve"> programmes</w:t>
      </w:r>
      <w:r w:rsidRPr="00A45857">
        <w:rPr>
          <w:lang w:val="en-GB"/>
        </w:rPr>
        <w:t>.</w:t>
      </w:r>
    </w:p>
    <w:p w14:paraId="26989E3F" w14:textId="7A132CFC" w:rsidR="0090521A" w:rsidRDefault="00927C02" w:rsidP="00F63E87">
      <w:pPr>
        <w:pStyle w:val="CoetzerNormal"/>
        <w:numPr>
          <w:ilvl w:val="0"/>
          <w:numId w:val="8"/>
        </w:numPr>
        <w:rPr>
          <w:lang w:val="en-GB"/>
        </w:rPr>
      </w:pPr>
      <w:r w:rsidRPr="00A45857">
        <w:rPr>
          <w:lang w:val="en-GB"/>
        </w:rPr>
        <w:t>The research and preparation of a manuscript</w:t>
      </w:r>
      <w:r w:rsidR="00C62E12" w:rsidRPr="00A45857">
        <w:rPr>
          <w:lang w:val="en-GB"/>
        </w:rPr>
        <w:t>/assignment</w:t>
      </w:r>
      <w:r w:rsidRPr="00A45857">
        <w:rPr>
          <w:lang w:val="en-GB"/>
        </w:rPr>
        <w:t xml:space="preserve"> must occur fully or partially</w:t>
      </w:r>
      <w:r w:rsidR="00532487" w:rsidRPr="00A45857">
        <w:rPr>
          <w:lang w:val="en-GB"/>
        </w:rPr>
        <w:t xml:space="preserve"> </w:t>
      </w:r>
      <w:r w:rsidRPr="00A45857">
        <w:rPr>
          <w:lang w:val="en-GB"/>
        </w:rPr>
        <w:t xml:space="preserve">within the period of registration for the </w:t>
      </w:r>
      <w:r w:rsidR="00C62E12" w:rsidRPr="00A45857">
        <w:rPr>
          <w:lang w:val="en-GB"/>
        </w:rPr>
        <w:t xml:space="preserve">structured </w:t>
      </w:r>
      <w:r w:rsidR="001F3DE2" w:rsidRPr="00A45857">
        <w:rPr>
          <w:lang w:val="en-GB"/>
        </w:rPr>
        <w:t>m</w:t>
      </w:r>
      <w:r w:rsidR="006238C5" w:rsidRPr="00A45857">
        <w:rPr>
          <w:lang w:val="en-GB"/>
        </w:rPr>
        <w:t>aster’s</w:t>
      </w:r>
      <w:r w:rsidRPr="00A45857">
        <w:rPr>
          <w:lang w:val="en-GB"/>
        </w:rPr>
        <w:t xml:space="preserve"> </w:t>
      </w:r>
      <w:r w:rsidR="00B25379" w:rsidRPr="00A45857">
        <w:rPr>
          <w:lang w:val="en-GB"/>
        </w:rPr>
        <w:t>programme but</w:t>
      </w:r>
      <w:r w:rsidRPr="00A45857">
        <w:rPr>
          <w:lang w:val="en-GB"/>
        </w:rPr>
        <w:t xml:space="preserve"> may be based on research previously conducted.</w:t>
      </w:r>
    </w:p>
    <w:p w14:paraId="7DB6C6E3" w14:textId="77777777" w:rsidR="005318E3" w:rsidRDefault="005318E3" w:rsidP="005318E3">
      <w:pPr>
        <w:pStyle w:val="CoetzerNormal"/>
        <w:ind w:left="425"/>
        <w:rPr>
          <w:lang w:val="en-GB"/>
        </w:rPr>
      </w:pPr>
    </w:p>
    <w:p w14:paraId="4180A3AC" w14:textId="4CB1C36C" w:rsidR="005318E3" w:rsidRPr="00A45857" w:rsidRDefault="005318E3" w:rsidP="005318E3">
      <w:pPr>
        <w:pStyle w:val="CoetzerNormal"/>
        <w:rPr>
          <w:lang w:val="en-GB"/>
        </w:rPr>
      </w:pPr>
      <w:r>
        <w:rPr>
          <w:lang w:val="en-GB"/>
        </w:rPr>
        <w:t xml:space="preserve">(FB: </w:t>
      </w:r>
      <w:r w:rsidR="00B25379">
        <w:rPr>
          <w:lang w:val="en-GB"/>
        </w:rPr>
        <w:t>17/2/2022</w:t>
      </w:r>
      <w:r>
        <w:rPr>
          <w:lang w:val="en-GB"/>
        </w:rPr>
        <w:t>)</w:t>
      </w:r>
    </w:p>
    <w:sectPr w:rsidR="005318E3" w:rsidRPr="00A45857" w:rsidSect="005D089F">
      <w:headerReference w:type="even" r:id="rId11"/>
      <w:headerReference w:type="default" r:id="rId12"/>
      <w:footerReference w:type="default" r:id="rId13"/>
      <w:footerReference w:type="first" r:id="rId14"/>
      <w:footnotePr>
        <w:numRestart w:val="eachSect"/>
      </w:footnotePr>
      <w:pgSz w:w="11907" w:h="16840" w:code="9"/>
      <w:pgMar w:top="1418" w:right="1418" w:bottom="1418" w:left="1418" w:header="851"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E1863" w14:textId="77777777" w:rsidR="001B3080" w:rsidRDefault="001B3080">
      <w:r>
        <w:separator/>
      </w:r>
    </w:p>
  </w:endnote>
  <w:endnote w:type="continuationSeparator" w:id="0">
    <w:p w14:paraId="191D516C" w14:textId="77777777" w:rsidR="001B3080" w:rsidRDefault="001B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Presentatio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830221"/>
      <w:docPartObj>
        <w:docPartGallery w:val="Page Numbers (Bottom of Page)"/>
        <w:docPartUnique/>
      </w:docPartObj>
    </w:sdtPr>
    <w:sdtContent>
      <w:p w14:paraId="7F928A66" w14:textId="5D0340E9" w:rsidR="005D089F" w:rsidRPr="006973B9" w:rsidRDefault="005D089F">
        <w:pPr>
          <w:pStyle w:val="Footer"/>
          <w:jc w:val="right"/>
        </w:pPr>
        <w:r w:rsidRPr="006973B9">
          <w:fldChar w:fldCharType="begin"/>
        </w:r>
        <w:r w:rsidRPr="006973B9">
          <w:instrText xml:space="preserve"> PAGE   \* MERGEFORMAT </w:instrText>
        </w:r>
        <w:r w:rsidRPr="006973B9">
          <w:fldChar w:fldCharType="separate"/>
        </w:r>
        <w:r w:rsidR="005C75D3">
          <w:rPr>
            <w:noProof/>
          </w:rPr>
          <w:t>11</w:t>
        </w:r>
        <w:r w:rsidRPr="006973B9">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954693"/>
      <w:docPartObj>
        <w:docPartGallery w:val="Page Numbers (Bottom of Page)"/>
        <w:docPartUnique/>
      </w:docPartObj>
    </w:sdtPr>
    <w:sdtEndPr>
      <w:rPr>
        <w:rFonts w:asciiTheme="majorHAnsi" w:hAnsiTheme="majorHAnsi" w:cstheme="majorHAnsi"/>
        <w:noProof/>
      </w:rPr>
    </w:sdtEndPr>
    <w:sdtContent>
      <w:p w14:paraId="58BDACBE" w14:textId="77777777" w:rsidR="005D089F" w:rsidRPr="005D089F" w:rsidRDefault="005D089F">
        <w:pPr>
          <w:pStyle w:val="Footer"/>
          <w:jc w:val="right"/>
          <w:rPr>
            <w:rFonts w:asciiTheme="majorHAnsi" w:hAnsiTheme="majorHAnsi" w:cstheme="majorHAnsi"/>
          </w:rPr>
        </w:pPr>
        <w:r w:rsidRPr="005D089F">
          <w:rPr>
            <w:rFonts w:asciiTheme="majorHAnsi" w:hAnsiTheme="majorHAnsi" w:cstheme="majorHAnsi"/>
          </w:rPr>
          <w:fldChar w:fldCharType="begin"/>
        </w:r>
        <w:r w:rsidRPr="005D089F">
          <w:rPr>
            <w:rFonts w:asciiTheme="majorHAnsi" w:hAnsiTheme="majorHAnsi" w:cstheme="majorHAnsi"/>
          </w:rPr>
          <w:instrText xml:space="preserve"> PAGE   \* MERGEFORMAT </w:instrText>
        </w:r>
        <w:r w:rsidRPr="005D089F">
          <w:rPr>
            <w:rFonts w:asciiTheme="majorHAnsi" w:hAnsiTheme="majorHAnsi" w:cstheme="majorHAnsi"/>
          </w:rPr>
          <w:fldChar w:fldCharType="separate"/>
        </w:r>
        <w:r>
          <w:rPr>
            <w:rFonts w:asciiTheme="majorHAnsi" w:hAnsiTheme="majorHAnsi" w:cstheme="majorHAnsi"/>
            <w:noProof/>
          </w:rPr>
          <w:t>1</w:t>
        </w:r>
        <w:r w:rsidRPr="005D089F">
          <w:rPr>
            <w:rFonts w:asciiTheme="majorHAnsi" w:hAnsiTheme="majorHAnsi" w:cstheme="majorHAnsi"/>
            <w:noProof/>
          </w:rPr>
          <w:fldChar w:fldCharType="end"/>
        </w:r>
      </w:p>
    </w:sdtContent>
  </w:sdt>
  <w:p w14:paraId="7F98E2F1" w14:textId="77777777" w:rsidR="005D089F" w:rsidRDefault="005D0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7EE4" w14:textId="77777777" w:rsidR="001B3080" w:rsidRDefault="001B3080">
      <w:r>
        <w:separator/>
      </w:r>
    </w:p>
  </w:footnote>
  <w:footnote w:type="continuationSeparator" w:id="0">
    <w:p w14:paraId="1DF97588" w14:textId="77777777" w:rsidR="001B3080" w:rsidRDefault="001B3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75C4" w14:textId="77777777" w:rsidR="00030232" w:rsidRDefault="0003023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2D68393" w14:textId="77777777" w:rsidR="00030232" w:rsidRDefault="00030232">
    <w:pPr>
      <w:tabs>
        <w:tab w:val="right" w:pos="9362"/>
      </w:tabs>
      <w:spacing w:after="240" w:line="240" w:lineRule="exact"/>
      <w:jc w:val="right"/>
      <w:rPr>
        <w:rFonts w:ascii="Times" w:hAnsi="Times"/>
        <w:sz w:val="24"/>
      </w:rPr>
    </w:pPr>
    <w:r>
      <w:rPr>
        <w:rFonts w:ascii="Presentation" w:hAnsi="Presentation"/>
        <w:b/>
        <w:sz w:val="28"/>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07FF" w14:textId="77777777" w:rsidR="00030232" w:rsidRDefault="00030232">
    <w:pPr>
      <w:pStyle w:val="Header"/>
      <w:framePr w:wrap="around" w:vAnchor="text" w:hAnchor="margin" w:xAlign="center" w:y="1"/>
      <w:rPr>
        <w:rStyle w:val="PageNumber"/>
        <w:sz w:val="24"/>
      </w:rPr>
    </w:pPr>
  </w:p>
  <w:p w14:paraId="2310C97C" w14:textId="77777777" w:rsidR="00030232" w:rsidRDefault="00030232" w:rsidP="005D089F">
    <w:pPr>
      <w:tabs>
        <w:tab w:val="right" w:pos="9362"/>
      </w:tabs>
      <w:spacing w:after="240" w:line="240" w:lineRule="exact"/>
      <w:jc w:val="right"/>
      <w:rPr>
        <w:rFonts w:ascii="Times" w:hAnsi="Time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5326"/>
    <w:multiLevelType w:val="hybridMultilevel"/>
    <w:tmpl w:val="3E64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35E7C"/>
    <w:multiLevelType w:val="hybridMultilevel"/>
    <w:tmpl w:val="120C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E35F3"/>
    <w:multiLevelType w:val="hybridMultilevel"/>
    <w:tmpl w:val="C258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710B8"/>
    <w:multiLevelType w:val="multilevel"/>
    <w:tmpl w:val="D19A8E86"/>
    <w:lvl w:ilvl="0">
      <w:start w:val="1"/>
      <w:numFmt w:val="decimal"/>
      <w:lvlText w:val="6.%1"/>
      <w:lvlJc w:val="left"/>
      <w:pPr>
        <w:ind w:left="425" w:hanging="425"/>
      </w:pPr>
      <w:rPr>
        <w:rFonts w:hint="default"/>
      </w:rPr>
    </w:lvl>
    <w:lvl w:ilvl="1">
      <w:start w:val="1"/>
      <w:numFmt w:val="decimal"/>
      <w:lvlText w:val="3.%1.%2"/>
      <w:lvlJc w:val="left"/>
      <w:pPr>
        <w:ind w:left="964" w:hanging="604"/>
      </w:pPr>
      <w:rPr>
        <w:rFonts w:hint="default"/>
      </w:rPr>
    </w:lvl>
    <w:lvl w:ilvl="2">
      <w:start w:val="1"/>
      <w:numFmt w:val="decimal"/>
      <w:lvlText w:val="3.%1.%2.%3"/>
      <w:lvlJc w:val="left"/>
      <w:pPr>
        <w:ind w:left="1134" w:hanging="283"/>
      </w:pPr>
      <w:rPr>
        <w:rFonts w:hint="default"/>
      </w:rPr>
    </w:lvl>
    <w:lvl w:ilvl="3">
      <w:start w:val="1"/>
      <w:numFmt w:val="decimal"/>
      <w:lvlText w:val="3.%3.%2.%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C72397"/>
    <w:multiLevelType w:val="multilevel"/>
    <w:tmpl w:val="16FC0804"/>
    <w:lvl w:ilvl="0">
      <w:start w:val="8"/>
      <w:numFmt w:val="decimal"/>
      <w:lvlText w:val="%1"/>
      <w:lvlJc w:val="left"/>
      <w:pPr>
        <w:ind w:left="480" w:hanging="480"/>
      </w:pPr>
      <w:rPr>
        <w:rFonts w:ascii="Calibri" w:hAnsi="Calibri" w:cs="Calibri" w:hint="default"/>
        <w:sz w:val="24"/>
      </w:rPr>
    </w:lvl>
    <w:lvl w:ilvl="1">
      <w:start w:val="5"/>
      <w:numFmt w:val="decimal"/>
      <w:lvlText w:val="%1.%2"/>
      <w:lvlJc w:val="left"/>
      <w:pPr>
        <w:ind w:left="480" w:hanging="480"/>
      </w:pPr>
      <w:rPr>
        <w:rFonts w:ascii="Calibri" w:hAnsi="Calibri" w:cs="Calibri" w:hint="default"/>
        <w:sz w:val="24"/>
      </w:rPr>
    </w:lvl>
    <w:lvl w:ilvl="2">
      <w:start w:val="2"/>
      <w:numFmt w:val="decimal"/>
      <w:lvlText w:val="%1.%2.%3"/>
      <w:lvlJc w:val="left"/>
      <w:pPr>
        <w:ind w:left="720" w:hanging="720"/>
      </w:pPr>
      <w:rPr>
        <w:rFonts w:ascii="Calibri" w:hAnsi="Calibri" w:cs="Calibri" w:hint="default"/>
        <w:sz w:val="24"/>
      </w:rPr>
    </w:lvl>
    <w:lvl w:ilvl="3">
      <w:start w:val="1"/>
      <w:numFmt w:val="decimal"/>
      <w:lvlText w:val="%1.%2.%3.%4"/>
      <w:lvlJc w:val="left"/>
      <w:pPr>
        <w:ind w:left="720" w:hanging="720"/>
      </w:pPr>
      <w:rPr>
        <w:rFonts w:ascii="Calibri" w:hAnsi="Calibri" w:cs="Calibri" w:hint="default"/>
        <w:sz w:val="24"/>
      </w:rPr>
    </w:lvl>
    <w:lvl w:ilvl="4">
      <w:start w:val="1"/>
      <w:numFmt w:val="decimal"/>
      <w:lvlText w:val="%1.%2.%3.%4.%5"/>
      <w:lvlJc w:val="left"/>
      <w:pPr>
        <w:ind w:left="1080" w:hanging="1080"/>
      </w:pPr>
      <w:rPr>
        <w:rFonts w:ascii="Calibri" w:hAnsi="Calibri" w:cs="Calibri" w:hint="default"/>
        <w:sz w:val="24"/>
      </w:rPr>
    </w:lvl>
    <w:lvl w:ilvl="5">
      <w:start w:val="1"/>
      <w:numFmt w:val="decimal"/>
      <w:lvlText w:val="%1.%2.%3.%4.%5.%6"/>
      <w:lvlJc w:val="left"/>
      <w:pPr>
        <w:ind w:left="1080" w:hanging="1080"/>
      </w:pPr>
      <w:rPr>
        <w:rFonts w:ascii="Calibri" w:hAnsi="Calibri" w:cs="Calibri" w:hint="default"/>
        <w:sz w:val="24"/>
      </w:rPr>
    </w:lvl>
    <w:lvl w:ilvl="6">
      <w:start w:val="1"/>
      <w:numFmt w:val="decimal"/>
      <w:lvlText w:val="%1.%2.%3.%4.%5.%6.%7"/>
      <w:lvlJc w:val="left"/>
      <w:pPr>
        <w:ind w:left="1440" w:hanging="1440"/>
      </w:pPr>
      <w:rPr>
        <w:rFonts w:ascii="Calibri" w:hAnsi="Calibri" w:cs="Calibri" w:hint="default"/>
        <w:sz w:val="24"/>
      </w:rPr>
    </w:lvl>
    <w:lvl w:ilvl="7">
      <w:start w:val="1"/>
      <w:numFmt w:val="decimal"/>
      <w:lvlText w:val="%1.%2.%3.%4.%5.%6.%7.%8"/>
      <w:lvlJc w:val="left"/>
      <w:pPr>
        <w:ind w:left="1440" w:hanging="1440"/>
      </w:pPr>
      <w:rPr>
        <w:rFonts w:ascii="Calibri" w:hAnsi="Calibri" w:cs="Calibri" w:hint="default"/>
        <w:sz w:val="24"/>
      </w:rPr>
    </w:lvl>
    <w:lvl w:ilvl="8">
      <w:start w:val="1"/>
      <w:numFmt w:val="decimal"/>
      <w:lvlText w:val="%1.%2.%3.%4.%5.%6.%7.%8.%9"/>
      <w:lvlJc w:val="left"/>
      <w:pPr>
        <w:ind w:left="1440" w:hanging="1440"/>
      </w:pPr>
      <w:rPr>
        <w:rFonts w:ascii="Calibri" w:hAnsi="Calibri" w:cs="Calibri" w:hint="default"/>
        <w:sz w:val="24"/>
      </w:rPr>
    </w:lvl>
  </w:abstractNum>
  <w:abstractNum w:abstractNumId="5" w15:restartNumberingAfterBreak="0">
    <w:nsid w:val="2288017D"/>
    <w:multiLevelType w:val="hybridMultilevel"/>
    <w:tmpl w:val="6A7ED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C56BB"/>
    <w:multiLevelType w:val="multilevel"/>
    <w:tmpl w:val="B3460586"/>
    <w:lvl w:ilvl="0">
      <w:start w:val="1"/>
      <w:numFmt w:val="decimal"/>
      <w:lvlText w:val="10.%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B61C9C"/>
    <w:multiLevelType w:val="multilevel"/>
    <w:tmpl w:val="59848EAA"/>
    <w:lvl w:ilvl="0">
      <w:start w:val="12"/>
      <w:numFmt w:val="decimal"/>
      <w:lvlText w:val="7.%1"/>
      <w:lvlJc w:val="left"/>
      <w:pPr>
        <w:ind w:left="425" w:hanging="425"/>
      </w:pPr>
      <w:rPr>
        <w:rFonts w:hint="default"/>
      </w:rPr>
    </w:lvl>
    <w:lvl w:ilvl="1">
      <w:start w:val="1"/>
      <w:numFmt w:val="decimal"/>
      <w:lvlText w:val="7.%1.%2"/>
      <w:lvlJc w:val="left"/>
      <w:pPr>
        <w:ind w:left="964" w:hanging="539"/>
      </w:pPr>
      <w:rPr>
        <w:rFonts w:hint="default"/>
      </w:rPr>
    </w:lvl>
    <w:lvl w:ilvl="2">
      <w:start w:val="1"/>
      <w:numFmt w:val="decimal"/>
      <w:lvlText w:val="7.%1.%2.%3"/>
      <w:lvlJc w:val="left"/>
      <w:pPr>
        <w:ind w:left="2041" w:hanging="964"/>
      </w:pPr>
      <w:rPr>
        <w:rFonts w:hint="default"/>
      </w:rPr>
    </w:lvl>
    <w:lvl w:ilvl="3">
      <w:start w:val="1"/>
      <w:numFmt w:val="decimal"/>
      <w:lvlText w:val="7.%3.%2.%1.%4"/>
      <w:lvlJc w:val="left"/>
      <w:pPr>
        <w:ind w:left="3459" w:hanging="141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072083"/>
    <w:multiLevelType w:val="hybridMultilevel"/>
    <w:tmpl w:val="10CA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8731C"/>
    <w:multiLevelType w:val="multilevel"/>
    <w:tmpl w:val="F4E6A1B8"/>
    <w:lvl w:ilvl="0">
      <w:start w:val="1"/>
      <w:numFmt w:val="decimal"/>
      <w:lvlText w:val="4.%1"/>
      <w:lvlJc w:val="left"/>
      <w:pPr>
        <w:ind w:left="425" w:hanging="425"/>
      </w:pPr>
      <w:rPr>
        <w:rFonts w:hint="default"/>
      </w:rPr>
    </w:lvl>
    <w:lvl w:ilvl="1">
      <w:start w:val="1"/>
      <w:numFmt w:val="decimal"/>
      <w:lvlText w:val="4.%1.%2"/>
      <w:lvlJc w:val="left"/>
      <w:pPr>
        <w:ind w:left="964" w:hanging="604"/>
      </w:pPr>
      <w:rPr>
        <w:rFonts w:hint="default"/>
      </w:rPr>
    </w:lvl>
    <w:lvl w:ilvl="2">
      <w:start w:val="1"/>
      <w:numFmt w:val="decimal"/>
      <w:lvlText w:val="4.%1.%2.%3"/>
      <w:lvlJc w:val="left"/>
      <w:pPr>
        <w:ind w:left="1134" w:hanging="283"/>
      </w:pPr>
      <w:rPr>
        <w:rFonts w:hint="default"/>
      </w:rPr>
    </w:lvl>
    <w:lvl w:ilvl="3">
      <w:start w:val="1"/>
      <w:numFmt w:val="decimal"/>
      <w:lvlText w:val="4.%3.%2.%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DC103D"/>
    <w:multiLevelType w:val="multilevel"/>
    <w:tmpl w:val="71D44F38"/>
    <w:lvl w:ilvl="0">
      <w:start w:val="1"/>
      <w:numFmt w:val="decimal"/>
      <w:lvlText w:val="7.%1"/>
      <w:lvlJc w:val="left"/>
      <w:pPr>
        <w:ind w:left="425" w:hanging="425"/>
      </w:pPr>
      <w:rPr>
        <w:rFonts w:hint="default"/>
      </w:rPr>
    </w:lvl>
    <w:lvl w:ilvl="1">
      <w:start w:val="1"/>
      <w:numFmt w:val="decimal"/>
      <w:lvlText w:val="7.%1.%2"/>
      <w:lvlJc w:val="left"/>
      <w:pPr>
        <w:ind w:left="964" w:hanging="604"/>
      </w:pPr>
      <w:rPr>
        <w:rFonts w:hint="default"/>
      </w:rPr>
    </w:lvl>
    <w:lvl w:ilvl="2">
      <w:start w:val="1"/>
      <w:numFmt w:val="decimal"/>
      <w:lvlText w:val="7.%1.%2.%3"/>
      <w:lvlJc w:val="left"/>
      <w:pPr>
        <w:ind w:left="2041" w:hanging="964"/>
      </w:pPr>
      <w:rPr>
        <w:rFonts w:hint="default"/>
      </w:rPr>
    </w:lvl>
    <w:lvl w:ilvl="3">
      <w:start w:val="1"/>
      <w:numFmt w:val="decimal"/>
      <w:lvlText w:val="7.%3.%2.%1.%4"/>
      <w:lvlJc w:val="left"/>
      <w:pPr>
        <w:ind w:left="3459" w:hanging="141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4772E03"/>
    <w:multiLevelType w:val="multilevel"/>
    <w:tmpl w:val="2FFE97DE"/>
    <w:lvl w:ilvl="0">
      <w:start w:val="1"/>
      <w:numFmt w:val="decimal"/>
      <w:lvlText w:val="3.%1"/>
      <w:lvlJc w:val="left"/>
      <w:pPr>
        <w:ind w:left="425" w:hanging="425"/>
      </w:pPr>
      <w:rPr>
        <w:rFonts w:hint="default"/>
      </w:rPr>
    </w:lvl>
    <w:lvl w:ilvl="1">
      <w:start w:val="1"/>
      <w:numFmt w:val="decimal"/>
      <w:lvlText w:val="3.%1.%2"/>
      <w:lvlJc w:val="left"/>
      <w:pPr>
        <w:ind w:left="964" w:hanging="604"/>
      </w:pPr>
      <w:rPr>
        <w:rFonts w:hint="default"/>
      </w:rPr>
    </w:lvl>
    <w:lvl w:ilvl="2">
      <w:start w:val="1"/>
      <w:numFmt w:val="decimal"/>
      <w:lvlText w:val="3.%1.%2.%3"/>
      <w:lvlJc w:val="left"/>
      <w:pPr>
        <w:ind w:left="1134" w:hanging="283"/>
      </w:pPr>
      <w:rPr>
        <w:rFonts w:hint="default"/>
      </w:rPr>
    </w:lvl>
    <w:lvl w:ilvl="3">
      <w:start w:val="1"/>
      <w:numFmt w:val="decimal"/>
      <w:lvlText w:val="3.%3.%2.%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4BB5BC2"/>
    <w:multiLevelType w:val="hybridMultilevel"/>
    <w:tmpl w:val="E760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E51819"/>
    <w:multiLevelType w:val="hybridMultilevel"/>
    <w:tmpl w:val="6714C8F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55DB6C34"/>
    <w:multiLevelType w:val="hybridMultilevel"/>
    <w:tmpl w:val="A9C2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64E83"/>
    <w:multiLevelType w:val="multilevel"/>
    <w:tmpl w:val="36E2CDB8"/>
    <w:lvl w:ilvl="0">
      <w:start w:val="1"/>
      <w:numFmt w:val="decimal"/>
      <w:lvlText w:val="9.%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08D4B39"/>
    <w:multiLevelType w:val="multilevel"/>
    <w:tmpl w:val="2B469BE2"/>
    <w:lvl w:ilvl="0">
      <w:start w:val="1"/>
      <w:numFmt w:val="decimal"/>
      <w:lvlText w:val="2.%1"/>
      <w:lvlJc w:val="left"/>
      <w:pPr>
        <w:ind w:left="425" w:hanging="425"/>
      </w:pPr>
      <w:rPr>
        <w:rFonts w:hint="default"/>
      </w:rPr>
    </w:lvl>
    <w:lvl w:ilvl="1">
      <w:start w:val="1"/>
      <w:numFmt w:val="decimal"/>
      <w:lvlText w:val="2.%1.%2"/>
      <w:lvlJc w:val="left"/>
      <w:pPr>
        <w:ind w:left="964" w:hanging="607"/>
      </w:pPr>
      <w:rPr>
        <w:rFonts w:hint="default"/>
      </w:rPr>
    </w:lvl>
    <w:lvl w:ilvl="2">
      <w:start w:val="1"/>
      <w:numFmt w:val="decimal"/>
      <w:lvlText w:val="2.%1.%2.%3"/>
      <w:lvlJc w:val="left"/>
      <w:pPr>
        <w:ind w:left="2041" w:hanging="964"/>
      </w:pPr>
      <w:rPr>
        <w:rFonts w:hint="default"/>
      </w:rPr>
    </w:lvl>
    <w:lvl w:ilvl="3">
      <w:start w:val="1"/>
      <w:numFmt w:val="decimal"/>
      <w:lvlText w:val="2.%1.%2.%3.%4"/>
      <w:lvlJc w:val="left"/>
      <w:pPr>
        <w:tabs>
          <w:tab w:val="num" w:pos="2098"/>
        </w:tabs>
        <w:ind w:left="3345" w:hanging="130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19F6D9E"/>
    <w:multiLevelType w:val="hybridMultilevel"/>
    <w:tmpl w:val="0CAC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35774"/>
    <w:multiLevelType w:val="singleLevel"/>
    <w:tmpl w:val="142C4370"/>
    <w:lvl w:ilvl="0">
      <w:start w:val="1"/>
      <w:numFmt w:val="decimal"/>
      <w:lvlText w:val="%1. "/>
      <w:legacy w:legacy="1" w:legacySpace="0" w:legacyIndent="283"/>
      <w:lvlJc w:val="left"/>
      <w:pPr>
        <w:ind w:left="283" w:hanging="283"/>
      </w:pPr>
      <w:rPr>
        <w:rFonts w:ascii="Univers" w:hAnsi="Univers" w:hint="default"/>
        <w:b w:val="0"/>
        <w:i w:val="0"/>
        <w:sz w:val="24"/>
        <w:u w:val="none"/>
      </w:rPr>
    </w:lvl>
  </w:abstractNum>
  <w:abstractNum w:abstractNumId="19" w15:restartNumberingAfterBreak="0">
    <w:nsid w:val="71DA097A"/>
    <w:multiLevelType w:val="multilevel"/>
    <w:tmpl w:val="A4F4D736"/>
    <w:lvl w:ilvl="0">
      <w:start w:val="1"/>
      <w:numFmt w:val="decimal"/>
      <w:lvlText w:val="5.%1"/>
      <w:lvlJc w:val="left"/>
      <w:pPr>
        <w:ind w:left="425" w:hanging="425"/>
      </w:pPr>
      <w:rPr>
        <w:rFonts w:hint="default"/>
      </w:rPr>
    </w:lvl>
    <w:lvl w:ilvl="1">
      <w:start w:val="1"/>
      <w:numFmt w:val="decimal"/>
      <w:lvlText w:val="%1.%2."/>
      <w:lvlJc w:val="left"/>
      <w:pPr>
        <w:ind w:left="792" w:hanging="432"/>
      </w:pPr>
      <w:rPr>
        <w:rFonts w:asciiTheme="minorHAnsi" w:hAnsiTheme="minorHAnsi" w:cstheme="minorHAnsi"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32B131C"/>
    <w:multiLevelType w:val="hybridMultilevel"/>
    <w:tmpl w:val="79EE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450FB2"/>
    <w:multiLevelType w:val="multilevel"/>
    <w:tmpl w:val="D91E080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EDF172C"/>
    <w:multiLevelType w:val="multilevel"/>
    <w:tmpl w:val="50B47724"/>
    <w:lvl w:ilvl="0">
      <w:start w:val="1"/>
      <w:numFmt w:val="decimal"/>
      <w:lvlText w:val="8.%1"/>
      <w:lvlJc w:val="left"/>
      <w:pPr>
        <w:ind w:left="425" w:hanging="425"/>
      </w:pPr>
      <w:rPr>
        <w:rFonts w:hint="default"/>
      </w:rPr>
    </w:lvl>
    <w:lvl w:ilvl="1">
      <w:start w:val="1"/>
      <w:numFmt w:val="decimal"/>
      <w:lvlText w:val="8.%1.%2"/>
      <w:lvlJc w:val="left"/>
      <w:pPr>
        <w:ind w:left="1077" w:hanging="65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45382019">
    <w:abstractNumId w:val="13"/>
  </w:num>
  <w:num w:numId="2" w16cid:durableId="220559913">
    <w:abstractNumId w:val="21"/>
  </w:num>
  <w:num w:numId="3" w16cid:durableId="2123070546">
    <w:abstractNumId w:val="20"/>
  </w:num>
  <w:num w:numId="4" w16cid:durableId="590773824">
    <w:abstractNumId w:val="1"/>
  </w:num>
  <w:num w:numId="5" w16cid:durableId="1435900392">
    <w:abstractNumId w:val="17"/>
  </w:num>
  <w:num w:numId="6" w16cid:durableId="681055185">
    <w:abstractNumId w:val="16"/>
  </w:num>
  <w:num w:numId="7" w16cid:durableId="1815759672">
    <w:abstractNumId w:val="16"/>
    <w:lvlOverride w:ilvl="0">
      <w:lvl w:ilvl="0">
        <w:start w:val="1"/>
        <w:numFmt w:val="decimal"/>
        <w:lvlText w:val="2.%1"/>
        <w:lvlJc w:val="left"/>
        <w:pPr>
          <w:ind w:left="360" w:hanging="360"/>
        </w:pPr>
        <w:rPr>
          <w:rFonts w:hint="default"/>
        </w:rPr>
      </w:lvl>
    </w:lvlOverride>
    <w:lvlOverride w:ilvl="1">
      <w:lvl w:ilvl="1">
        <w:start w:val="1"/>
        <w:numFmt w:val="decimal"/>
        <w:lvlText w:val="2.%1.%2"/>
        <w:lvlJc w:val="left"/>
        <w:pPr>
          <w:ind w:left="720" w:hanging="360"/>
        </w:pPr>
        <w:rPr>
          <w:rFonts w:hint="default"/>
        </w:rPr>
      </w:lvl>
    </w:lvlOverride>
    <w:lvlOverride w:ilvl="2">
      <w:lvl w:ilvl="2">
        <w:start w:val="1"/>
        <w:numFmt w:val="decimal"/>
        <w:lvlText w:val="2.%1.%2.%3"/>
        <w:lvlJc w:val="left"/>
        <w:pPr>
          <w:ind w:left="1701" w:hanging="850"/>
        </w:pPr>
        <w:rPr>
          <w:rFonts w:hint="default"/>
        </w:rPr>
      </w:lvl>
    </w:lvlOverride>
    <w:lvlOverride w:ilvl="3">
      <w:lvl w:ilvl="3">
        <w:start w:val="1"/>
        <w:numFmt w:val="decimal"/>
        <w:lvlText w:val="2.%3.%2.%1.%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1082874522">
    <w:abstractNumId w:val="6"/>
  </w:num>
  <w:num w:numId="9" w16cid:durableId="337390497">
    <w:abstractNumId w:val="15"/>
  </w:num>
  <w:num w:numId="10" w16cid:durableId="442304432">
    <w:abstractNumId w:val="22"/>
  </w:num>
  <w:num w:numId="11" w16cid:durableId="533419899">
    <w:abstractNumId w:val="11"/>
  </w:num>
  <w:num w:numId="12" w16cid:durableId="2041852199">
    <w:abstractNumId w:val="3"/>
  </w:num>
  <w:num w:numId="13" w16cid:durableId="857431702">
    <w:abstractNumId w:val="9"/>
  </w:num>
  <w:num w:numId="14" w16cid:durableId="1921985405">
    <w:abstractNumId w:val="5"/>
  </w:num>
  <w:num w:numId="15" w16cid:durableId="869804041">
    <w:abstractNumId w:val="0"/>
  </w:num>
  <w:num w:numId="16" w16cid:durableId="560869674">
    <w:abstractNumId w:val="10"/>
  </w:num>
  <w:num w:numId="17" w16cid:durableId="233978639">
    <w:abstractNumId w:val="14"/>
  </w:num>
  <w:num w:numId="18" w16cid:durableId="1576553773">
    <w:abstractNumId w:val="8"/>
  </w:num>
  <w:num w:numId="19" w16cid:durableId="1979456130">
    <w:abstractNumId w:val="12"/>
  </w:num>
  <w:num w:numId="20" w16cid:durableId="2062292097">
    <w:abstractNumId w:val="2"/>
  </w:num>
  <w:num w:numId="21" w16cid:durableId="618874900">
    <w:abstractNumId w:val="19"/>
  </w:num>
  <w:num w:numId="22" w16cid:durableId="1213470049">
    <w:abstractNumId w:val="7"/>
  </w:num>
  <w:num w:numId="23" w16cid:durableId="880896511">
    <w:abstractNumId w:val="18"/>
  </w:num>
  <w:num w:numId="24" w16cid:durableId="2063097558">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ZA"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ZA" w:vendorID="64" w:dllVersion="0" w:nlCheck="1" w:checkStyle="0"/>
  <w:activeWritingStyle w:appName="MSWord" w:lang="en-US" w:vendorID="64" w:dllVersion="0"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BA8"/>
    <w:rsid w:val="0000025F"/>
    <w:rsid w:val="000033BB"/>
    <w:rsid w:val="00005B25"/>
    <w:rsid w:val="000111DF"/>
    <w:rsid w:val="000139B6"/>
    <w:rsid w:val="0001443B"/>
    <w:rsid w:val="000272F8"/>
    <w:rsid w:val="00030232"/>
    <w:rsid w:val="00030B1A"/>
    <w:rsid w:val="0003543A"/>
    <w:rsid w:val="000422E5"/>
    <w:rsid w:val="000438E9"/>
    <w:rsid w:val="00044F8B"/>
    <w:rsid w:val="00053603"/>
    <w:rsid w:val="00056D6A"/>
    <w:rsid w:val="0006141F"/>
    <w:rsid w:val="00063294"/>
    <w:rsid w:val="0006794E"/>
    <w:rsid w:val="00070BF6"/>
    <w:rsid w:val="000804FD"/>
    <w:rsid w:val="00083EC9"/>
    <w:rsid w:val="000870F9"/>
    <w:rsid w:val="00090E9B"/>
    <w:rsid w:val="00097440"/>
    <w:rsid w:val="000A481C"/>
    <w:rsid w:val="000A4947"/>
    <w:rsid w:val="000A4EDD"/>
    <w:rsid w:val="000B50F2"/>
    <w:rsid w:val="000D2101"/>
    <w:rsid w:val="00106FC8"/>
    <w:rsid w:val="00115A59"/>
    <w:rsid w:val="00117426"/>
    <w:rsid w:val="001245EA"/>
    <w:rsid w:val="0012489D"/>
    <w:rsid w:val="00124F6E"/>
    <w:rsid w:val="00127D01"/>
    <w:rsid w:val="0013278B"/>
    <w:rsid w:val="0013369F"/>
    <w:rsid w:val="00157DEA"/>
    <w:rsid w:val="0016337B"/>
    <w:rsid w:val="00167400"/>
    <w:rsid w:val="0017202B"/>
    <w:rsid w:val="001729E5"/>
    <w:rsid w:val="00174AE7"/>
    <w:rsid w:val="001777FB"/>
    <w:rsid w:val="001830CF"/>
    <w:rsid w:val="00185B81"/>
    <w:rsid w:val="00187F88"/>
    <w:rsid w:val="001968F6"/>
    <w:rsid w:val="001A1066"/>
    <w:rsid w:val="001B3080"/>
    <w:rsid w:val="001C3BC6"/>
    <w:rsid w:val="001C4D33"/>
    <w:rsid w:val="001D158D"/>
    <w:rsid w:val="001D6B58"/>
    <w:rsid w:val="001E7CD9"/>
    <w:rsid w:val="001F3DE2"/>
    <w:rsid w:val="002021DD"/>
    <w:rsid w:val="00204976"/>
    <w:rsid w:val="002129DB"/>
    <w:rsid w:val="00222194"/>
    <w:rsid w:val="00223C35"/>
    <w:rsid w:val="00227BEB"/>
    <w:rsid w:val="002328F9"/>
    <w:rsid w:val="0023414E"/>
    <w:rsid w:val="0024016A"/>
    <w:rsid w:val="002429E5"/>
    <w:rsid w:val="0025473D"/>
    <w:rsid w:val="002657E2"/>
    <w:rsid w:val="00283B98"/>
    <w:rsid w:val="002957AD"/>
    <w:rsid w:val="002C1E69"/>
    <w:rsid w:val="002D33B0"/>
    <w:rsid w:val="002D4098"/>
    <w:rsid w:val="002E352F"/>
    <w:rsid w:val="002E5F4C"/>
    <w:rsid w:val="002F5F9E"/>
    <w:rsid w:val="003012D6"/>
    <w:rsid w:val="00312BA8"/>
    <w:rsid w:val="00315809"/>
    <w:rsid w:val="00320DA2"/>
    <w:rsid w:val="00321640"/>
    <w:rsid w:val="003479E2"/>
    <w:rsid w:val="00351700"/>
    <w:rsid w:val="003620DC"/>
    <w:rsid w:val="00366106"/>
    <w:rsid w:val="00367C70"/>
    <w:rsid w:val="00375A88"/>
    <w:rsid w:val="00380022"/>
    <w:rsid w:val="003859F1"/>
    <w:rsid w:val="00386BA0"/>
    <w:rsid w:val="003909D0"/>
    <w:rsid w:val="00391F59"/>
    <w:rsid w:val="003B3424"/>
    <w:rsid w:val="003B6F04"/>
    <w:rsid w:val="003C1CEB"/>
    <w:rsid w:val="003C256D"/>
    <w:rsid w:val="003C67B5"/>
    <w:rsid w:val="003C6AF5"/>
    <w:rsid w:val="003F2540"/>
    <w:rsid w:val="00406F96"/>
    <w:rsid w:val="00410E00"/>
    <w:rsid w:val="00411CE4"/>
    <w:rsid w:val="00414846"/>
    <w:rsid w:val="004351F5"/>
    <w:rsid w:val="00441D56"/>
    <w:rsid w:val="004457DC"/>
    <w:rsid w:val="0045106D"/>
    <w:rsid w:val="00460E32"/>
    <w:rsid w:val="004844CE"/>
    <w:rsid w:val="00493284"/>
    <w:rsid w:val="004972EF"/>
    <w:rsid w:val="004A6ADD"/>
    <w:rsid w:val="004B4F4C"/>
    <w:rsid w:val="004C1F7B"/>
    <w:rsid w:val="004C6717"/>
    <w:rsid w:val="004D108C"/>
    <w:rsid w:val="004D4E1A"/>
    <w:rsid w:val="004D56F9"/>
    <w:rsid w:val="004E036F"/>
    <w:rsid w:val="004E514A"/>
    <w:rsid w:val="004F338B"/>
    <w:rsid w:val="00501CB6"/>
    <w:rsid w:val="00511C10"/>
    <w:rsid w:val="00511D2E"/>
    <w:rsid w:val="00515412"/>
    <w:rsid w:val="005157E9"/>
    <w:rsid w:val="00524305"/>
    <w:rsid w:val="0052464B"/>
    <w:rsid w:val="00527D42"/>
    <w:rsid w:val="005318E3"/>
    <w:rsid w:val="00531F86"/>
    <w:rsid w:val="00532487"/>
    <w:rsid w:val="0053381E"/>
    <w:rsid w:val="0054304E"/>
    <w:rsid w:val="005438FB"/>
    <w:rsid w:val="0056537A"/>
    <w:rsid w:val="00565A4A"/>
    <w:rsid w:val="00571612"/>
    <w:rsid w:val="005716DB"/>
    <w:rsid w:val="005734C9"/>
    <w:rsid w:val="00581CBA"/>
    <w:rsid w:val="00582B8D"/>
    <w:rsid w:val="00591C54"/>
    <w:rsid w:val="00597298"/>
    <w:rsid w:val="005A3F62"/>
    <w:rsid w:val="005A6553"/>
    <w:rsid w:val="005B3058"/>
    <w:rsid w:val="005C75D3"/>
    <w:rsid w:val="005D089F"/>
    <w:rsid w:val="005D37D0"/>
    <w:rsid w:val="005D735C"/>
    <w:rsid w:val="005D7CE6"/>
    <w:rsid w:val="005E1A38"/>
    <w:rsid w:val="005E2029"/>
    <w:rsid w:val="005E722D"/>
    <w:rsid w:val="005F004F"/>
    <w:rsid w:val="005F060F"/>
    <w:rsid w:val="00600986"/>
    <w:rsid w:val="00604035"/>
    <w:rsid w:val="006133EB"/>
    <w:rsid w:val="00616E3C"/>
    <w:rsid w:val="006238C5"/>
    <w:rsid w:val="00630C89"/>
    <w:rsid w:val="006333B0"/>
    <w:rsid w:val="00636D14"/>
    <w:rsid w:val="00637660"/>
    <w:rsid w:val="0064512F"/>
    <w:rsid w:val="00647080"/>
    <w:rsid w:val="006704EF"/>
    <w:rsid w:val="00671887"/>
    <w:rsid w:val="00677243"/>
    <w:rsid w:val="00680213"/>
    <w:rsid w:val="00687D69"/>
    <w:rsid w:val="006973B9"/>
    <w:rsid w:val="006A38B2"/>
    <w:rsid w:val="006B3A22"/>
    <w:rsid w:val="006B5DA3"/>
    <w:rsid w:val="006D0A7F"/>
    <w:rsid w:val="006D19A1"/>
    <w:rsid w:val="006D2478"/>
    <w:rsid w:val="006D43DE"/>
    <w:rsid w:val="006D7180"/>
    <w:rsid w:val="006E45EA"/>
    <w:rsid w:val="006E4AE0"/>
    <w:rsid w:val="006E71F3"/>
    <w:rsid w:val="006F5BA1"/>
    <w:rsid w:val="007001AE"/>
    <w:rsid w:val="00711EAF"/>
    <w:rsid w:val="00712FE7"/>
    <w:rsid w:val="00714012"/>
    <w:rsid w:val="0071620C"/>
    <w:rsid w:val="0072025A"/>
    <w:rsid w:val="0072114A"/>
    <w:rsid w:val="00725558"/>
    <w:rsid w:val="00737643"/>
    <w:rsid w:val="00747DB1"/>
    <w:rsid w:val="00747DED"/>
    <w:rsid w:val="00753387"/>
    <w:rsid w:val="0075339D"/>
    <w:rsid w:val="007549C2"/>
    <w:rsid w:val="00764545"/>
    <w:rsid w:val="00764903"/>
    <w:rsid w:val="0076490A"/>
    <w:rsid w:val="007660D7"/>
    <w:rsid w:val="007732FE"/>
    <w:rsid w:val="00780C7B"/>
    <w:rsid w:val="00783B47"/>
    <w:rsid w:val="0079031B"/>
    <w:rsid w:val="007A5140"/>
    <w:rsid w:val="007B606E"/>
    <w:rsid w:val="007C0FC5"/>
    <w:rsid w:val="007C2FFD"/>
    <w:rsid w:val="007D1D88"/>
    <w:rsid w:val="007D3182"/>
    <w:rsid w:val="007E170C"/>
    <w:rsid w:val="007E1C51"/>
    <w:rsid w:val="007F002F"/>
    <w:rsid w:val="007F2DFE"/>
    <w:rsid w:val="007F73AB"/>
    <w:rsid w:val="00803470"/>
    <w:rsid w:val="00803EB4"/>
    <w:rsid w:val="00806D9F"/>
    <w:rsid w:val="00812B92"/>
    <w:rsid w:val="00813F92"/>
    <w:rsid w:val="0081697E"/>
    <w:rsid w:val="00821B79"/>
    <w:rsid w:val="008223DC"/>
    <w:rsid w:val="00823483"/>
    <w:rsid w:val="00836CD3"/>
    <w:rsid w:val="0083768C"/>
    <w:rsid w:val="00845AEF"/>
    <w:rsid w:val="00847642"/>
    <w:rsid w:val="00852560"/>
    <w:rsid w:val="00855CCD"/>
    <w:rsid w:val="00861703"/>
    <w:rsid w:val="00866511"/>
    <w:rsid w:val="0087604F"/>
    <w:rsid w:val="00880FCC"/>
    <w:rsid w:val="00885352"/>
    <w:rsid w:val="008A4245"/>
    <w:rsid w:val="008A7425"/>
    <w:rsid w:val="008A7FE8"/>
    <w:rsid w:val="008B47A0"/>
    <w:rsid w:val="008B5348"/>
    <w:rsid w:val="008D2BBD"/>
    <w:rsid w:val="008D4B6A"/>
    <w:rsid w:val="008F63A4"/>
    <w:rsid w:val="0090521A"/>
    <w:rsid w:val="0091085A"/>
    <w:rsid w:val="009152D5"/>
    <w:rsid w:val="00915C0C"/>
    <w:rsid w:val="0092601E"/>
    <w:rsid w:val="00927C02"/>
    <w:rsid w:val="00933A3C"/>
    <w:rsid w:val="00935829"/>
    <w:rsid w:val="00944C91"/>
    <w:rsid w:val="0094630A"/>
    <w:rsid w:val="009468D6"/>
    <w:rsid w:val="00957030"/>
    <w:rsid w:val="009659E9"/>
    <w:rsid w:val="00966B22"/>
    <w:rsid w:val="00972157"/>
    <w:rsid w:val="00974F61"/>
    <w:rsid w:val="00976674"/>
    <w:rsid w:val="00985E47"/>
    <w:rsid w:val="0099072D"/>
    <w:rsid w:val="00990737"/>
    <w:rsid w:val="00992F2C"/>
    <w:rsid w:val="00995CE4"/>
    <w:rsid w:val="009A4D78"/>
    <w:rsid w:val="009B0BE3"/>
    <w:rsid w:val="009C06BE"/>
    <w:rsid w:val="009C31F9"/>
    <w:rsid w:val="009D2A0F"/>
    <w:rsid w:val="009E0918"/>
    <w:rsid w:val="009E7C84"/>
    <w:rsid w:val="00A00842"/>
    <w:rsid w:val="00A11330"/>
    <w:rsid w:val="00A141A4"/>
    <w:rsid w:val="00A22687"/>
    <w:rsid w:val="00A40BCD"/>
    <w:rsid w:val="00A45857"/>
    <w:rsid w:val="00A471F6"/>
    <w:rsid w:val="00A55F8D"/>
    <w:rsid w:val="00A61BBA"/>
    <w:rsid w:val="00A85FE8"/>
    <w:rsid w:val="00A86744"/>
    <w:rsid w:val="00A91BF4"/>
    <w:rsid w:val="00A95DBD"/>
    <w:rsid w:val="00AA0F04"/>
    <w:rsid w:val="00AA28CC"/>
    <w:rsid w:val="00AA2E54"/>
    <w:rsid w:val="00AA6CBF"/>
    <w:rsid w:val="00AB22C6"/>
    <w:rsid w:val="00AB579B"/>
    <w:rsid w:val="00AB5FEA"/>
    <w:rsid w:val="00AB60DB"/>
    <w:rsid w:val="00AB752F"/>
    <w:rsid w:val="00AC6903"/>
    <w:rsid w:val="00AD1EC5"/>
    <w:rsid w:val="00AD3746"/>
    <w:rsid w:val="00AD64F9"/>
    <w:rsid w:val="00AE6487"/>
    <w:rsid w:val="00AE7E80"/>
    <w:rsid w:val="00AF3FC3"/>
    <w:rsid w:val="00B0317F"/>
    <w:rsid w:val="00B05FF8"/>
    <w:rsid w:val="00B05FF9"/>
    <w:rsid w:val="00B24E7E"/>
    <w:rsid w:val="00B25379"/>
    <w:rsid w:val="00B3017B"/>
    <w:rsid w:val="00B33C5D"/>
    <w:rsid w:val="00B35FE2"/>
    <w:rsid w:val="00B36EF6"/>
    <w:rsid w:val="00B5036D"/>
    <w:rsid w:val="00B53AA8"/>
    <w:rsid w:val="00B5482B"/>
    <w:rsid w:val="00B56870"/>
    <w:rsid w:val="00B6059D"/>
    <w:rsid w:val="00B61087"/>
    <w:rsid w:val="00B63D8F"/>
    <w:rsid w:val="00B7121A"/>
    <w:rsid w:val="00B72D8E"/>
    <w:rsid w:val="00B746B5"/>
    <w:rsid w:val="00B7620C"/>
    <w:rsid w:val="00B97A0C"/>
    <w:rsid w:val="00BB7A2C"/>
    <w:rsid w:val="00BD19A7"/>
    <w:rsid w:val="00BD4E39"/>
    <w:rsid w:val="00BE7A8D"/>
    <w:rsid w:val="00BF02E0"/>
    <w:rsid w:val="00BF309A"/>
    <w:rsid w:val="00BF7B0B"/>
    <w:rsid w:val="00C01ADA"/>
    <w:rsid w:val="00C04703"/>
    <w:rsid w:val="00C176ED"/>
    <w:rsid w:val="00C20047"/>
    <w:rsid w:val="00C225DD"/>
    <w:rsid w:val="00C3098C"/>
    <w:rsid w:val="00C312F9"/>
    <w:rsid w:val="00C31455"/>
    <w:rsid w:val="00C3458E"/>
    <w:rsid w:val="00C362B5"/>
    <w:rsid w:val="00C42472"/>
    <w:rsid w:val="00C54BEB"/>
    <w:rsid w:val="00C62E12"/>
    <w:rsid w:val="00C71DB2"/>
    <w:rsid w:val="00C732A8"/>
    <w:rsid w:val="00C75EFA"/>
    <w:rsid w:val="00C815A9"/>
    <w:rsid w:val="00C8468B"/>
    <w:rsid w:val="00C8740F"/>
    <w:rsid w:val="00C87435"/>
    <w:rsid w:val="00C91417"/>
    <w:rsid w:val="00C91C51"/>
    <w:rsid w:val="00CA19F9"/>
    <w:rsid w:val="00CA51EB"/>
    <w:rsid w:val="00CA78EF"/>
    <w:rsid w:val="00CB0178"/>
    <w:rsid w:val="00CB1E46"/>
    <w:rsid w:val="00CC3934"/>
    <w:rsid w:val="00CD1F10"/>
    <w:rsid w:val="00CF3367"/>
    <w:rsid w:val="00CF42B9"/>
    <w:rsid w:val="00CF5CC3"/>
    <w:rsid w:val="00D13E37"/>
    <w:rsid w:val="00D166E8"/>
    <w:rsid w:val="00D202D1"/>
    <w:rsid w:val="00D222E0"/>
    <w:rsid w:val="00D40915"/>
    <w:rsid w:val="00D424E9"/>
    <w:rsid w:val="00D44B95"/>
    <w:rsid w:val="00D637BA"/>
    <w:rsid w:val="00D64A89"/>
    <w:rsid w:val="00D77084"/>
    <w:rsid w:val="00D81EF5"/>
    <w:rsid w:val="00D820A6"/>
    <w:rsid w:val="00D86D26"/>
    <w:rsid w:val="00D874D2"/>
    <w:rsid w:val="00D9582B"/>
    <w:rsid w:val="00DA1876"/>
    <w:rsid w:val="00DA5A31"/>
    <w:rsid w:val="00DB28FB"/>
    <w:rsid w:val="00DB4D20"/>
    <w:rsid w:val="00DB5DEC"/>
    <w:rsid w:val="00DB5F71"/>
    <w:rsid w:val="00DB693D"/>
    <w:rsid w:val="00DB6DBE"/>
    <w:rsid w:val="00DB6E81"/>
    <w:rsid w:val="00DC46E2"/>
    <w:rsid w:val="00DC66F9"/>
    <w:rsid w:val="00DD0196"/>
    <w:rsid w:val="00DD6051"/>
    <w:rsid w:val="00DE00B3"/>
    <w:rsid w:val="00DF0A28"/>
    <w:rsid w:val="00DF1696"/>
    <w:rsid w:val="00DF2C78"/>
    <w:rsid w:val="00E00C6F"/>
    <w:rsid w:val="00E02A69"/>
    <w:rsid w:val="00E02D24"/>
    <w:rsid w:val="00E03B65"/>
    <w:rsid w:val="00E04F34"/>
    <w:rsid w:val="00E06355"/>
    <w:rsid w:val="00E162E4"/>
    <w:rsid w:val="00E3173F"/>
    <w:rsid w:val="00E34EB7"/>
    <w:rsid w:val="00E37086"/>
    <w:rsid w:val="00E40438"/>
    <w:rsid w:val="00E439A6"/>
    <w:rsid w:val="00E464C8"/>
    <w:rsid w:val="00E528DC"/>
    <w:rsid w:val="00E6480D"/>
    <w:rsid w:val="00E66A8D"/>
    <w:rsid w:val="00E70C02"/>
    <w:rsid w:val="00E72EF2"/>
    <w:rsid w:val="00E76369"/>
    <w:rsid w:val="00E80AFF"/>
    <w:rsid w:val="00E9056B"/>
    <w:rsid w:val="00E91D09"/>
    <w:rsid w:val="00E929AA"/>
    <w:rsid w:val="00E9431F"/>
    <w:rsid w:val="00E95FAD"/>
    <w:rsid w:val="00EA188D"/>
    <w:rsid w:val="00EA2D79"/>
    <w:rsid w:val="00EB1086"/>
    <w:rsid w:val="00EB4CAE"/>
    <w:rsid w:val="00EB67B7"/>
    <w:rsid w:val="00EC1F70"/>
    <w:rsid w:val="00ED05C1"/>
    <w:rsid w:val="00ED2AC9"/>
    <w:rsid w:val="00ED7EBD"/>
    <w:rsid w:val="00EE0225"/>
    <w:rsid w:val="00EE0A70"/>
    <w:rsid w:val="00EE160C"/>
    <w:rsid w:val="00EF6B28"/>
    <w:rsid w:val="00F00EDB"/>
    <w:rsid w:val="00F05911"/>
    <w:rsid w:val="00F15B56"/>
    <w:rsid w:val="00F15E44"/>
    <w:rsid w:val="00F251CF"/>
    <w:rsid w:val="00F267E6"/>
    <w:rsid w:val="00F329C1"/>
    <w:rsid w:val="00F339D9"/>
    <w:rsid w:val="00F36F03"/>
    <w:rsid w:val="00F451E4"/>
    <w:rsid w:val="00F51A85"/>
    <w:rsid w:val="00F54C61"/>
    <w:rsid w:val="00F579B1"/>
    <w:rsid w:val="00F63E87"/>
    <w:rsid w:val="00F644F3"/>
    <w:rsid w:val="00F664AD"/>
    <w:rsid w:val="00F7181A"/>
    <w:rsid w:val="00F905B6"/>
    <w:rsid w:val="00F90D1C"/>
    <w:rsid w:val="00FA3B22"/>
    <w:rsid w:val="00FA7FCA"/>
    <w:rsid w:val="00FB0185"/>
    <w:rsid w:val="00FB5805"/>
    <w:rsid w:val="00FC1C8E"/>
    <w:rsid w:val="00FC1EB8"/>
    <w:rsid w:val="00FC2CD2"/>
    <w:rsid w:val="00FD14B2"/>
    <w:rsid w:val="00FD19D6"/>
    <w:rsid w:val="00FE31D0"/>
    <w:rsid w:val="00FE406D"/>
    <w:rsid w:val="00FE7A9E"/>
    <w:rsid w:val="00FF088A"/>
    <w:rsid w:val="00FF1B27"/>
    <w:rsid w:val="00FF5C1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2B77BE"/>
  <w15:chartTrackingRefBased/>
  <w15:docId w15:val="{2E6CD217-1388-4470-B5E8-4E48D526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FC5"/>
    <w:rPr>
      <w:lang w:val="en-GB" w:eastAsia="en-US"/>
    </w:rPr>
  </w:style>
  <w:style w:type="paragraph" w:styleId="Heading1">
    <w:name w:val="heading 1"/>
    <w:basedOn w:val="Normal"/>
    <w:next w:val="Normal"/>
    <w:qFormat/>
    <w:pPr>
      <w:keepNext/>
      <w:tabs>
        <w:tab w:val="left" w:pos="0"/>
      </w:tabs>
      <w:spacing w:before="120" w:after="240" w:line="240" w:lineRule="exact"/>
      <w:ind w:left="357" w:hanging="357"/>
      <w:jc w:val="both"/>
      <w:outlineLvl w:val="0"/>
    </w:pPr>
    <w:rPr>
      <w:sz w:val="24"/>
    </w:rPr>
  </w:style>
  <w:style w:type="paragraph" w:styleId="Heading2">
    <w:name w:val="heading 2"/>
    <w:basedOn w:val="Normal"/>
    <w:next w:val="Normal"/>
    <w:qFormat/>
    <w:pPr>
      <w:keepNext/>
      <w:pBdr>
        <w:top w:val="single" w:sz="4" w:space="1" w:color="auto"/>
        <w:left w:val="single" w:sz="4" w:space="12" w:color="auto"/>
        <w:right w:val="single" w:sz="4" w:space="0" w:color="auto"/>
      </w:pBdr>
      <w:tabs>
        <w:tab w:val="left" w:pos="1588"/>
      </w:tabs>
      <w:spacing w:line="240" w:lineRule="exact"/>
      <w:ind w:left="947" w:right="227" w:hanging="720"/>
      <w:jc w:val="center"/>
      <w:outlineLvl w:val="1"/>
    </w:pPr>
    <w:rPr>
      <w:rFonts w:ascii="Arial" w:hAnsi="Arial"/>
      <w:b/>
      <w:sz w:val="28"/>
      <w:u w:val="single"/>
    </w:rPr>
  </w:style>
  <w:style w:type="paragraph" w:styleId="Heading3">
    <w:name w:val="heading 3"/>
    <w:basedOn w:val="Normal"/>
    <w:next w:val="Normal"/>
    <w:qFormat/>
    <w:pPr>
      <w:keepNext/>
      <w:tabs>
        <w:tab w:val="left" w:pos="720"/>
      </w:tabs>
      <w:spacing w:after="240" w:line="240" w:lineRule="exact"/>
      <w:ind w:left="1588" w:hanging="1588"/>
      <w:jc w:val="both"/>
      <w:outlineLvl w:val="2"/>
    </w:pPr>
    <w:rPr>
      <w:rFonts w:ascii="Arial" w:hAnsi="Arial"/>
      <w:b/>
      <w:sz w:val="24"/>
    </w:rPr>
  </w:style>
  <w:style w:type="paragraph" w:styleId="Heading4">
    <w:name w:val="heading 4"/>
    <w:basedOn w:val="Normal"/>
    <w:next w:val="Normal"/>
    <w:qFormat/>
    <w:pPr>
      <w:keepNext/>
      <w:jc w:val="both"/>
      <w:outlineLvl w:val="3"/>
    </w:pPr>
    <w:rPr>
      <w:rFonts w:ascii="Arial" w:hAnsi="Arial"/>
      <w:b/>
      <w:sz w:val="24"/>
    </w:rPr>
  </w:style>
  <w:style w:type="paragraph" w:styleId="Heading5">
    <w:name w:val="heading 5"/>
    <w:basedOn w:val="Normal"/>
    <w:next w:val="Normal"/>
    <w:qFormat/>
    <w:pPr>
      <w:keepNext/>
      <w:pBdr>
        <w:left w:val="single" w:sz="4" w:space="0" w:color="auto"/>
        <w:bottom w:val="single" w:sz="4" w:space="1" w:color="auto"/>
        <w:right w:val="single" w:sz="4" w:space="0" w:color="auto"/>
      </w:pBdr>
      <w:tabs>
        <w:tab w:val="left" w:pos="1134"/>
        <w:tab w:val="left" w:pos="6946"/>
      </w:tabs>
      <w:spacing w:line="240" w:lineRule="exact"/>
      <w:ind w:right="-1"/>
      <w:jc w:val="both"/>
      <w:outlineLvl w:val="4"/>
    </w:pPr>
    <w:rPr>
      <w:rFonts w:ascii="Arial" w:hAnsi="Arial"/>
      <w:b/>
      <w:sz w:val="24"/>
    </w:rPr>
  </w:style>
  <w:style w:type="paragraph" w:styleId="Heading6">
    <w:name w:val="heading 6"/>
    <w:basedOn w:val="Normal"/>
    <w:next w:val="Normal"/>
    <w:qFormat/>
    <w:pPr>
      <w:keepNext/>
      <w:tabs>
        <w:tab w:val="left" w:pos="0"/>
      </w:tabs>
      <w:jc w:val="both"/>
      <w:outlineLvl w:val="5"/>
    </w:pPr>
    <w:rPr>
      <w:rFonts w:ascii="Arial Narrow" w:hAnsi="Arial Narrow"/>
      <w:b/>
      <w:sz w:val="22"/>
    </w:rPr>
  </w:style>
  <w:style w:type="paragraph" w:styleId="Heading7">
    <w:name w:val="heading 7"/>
    <w:basedOn w:val="Normal"/>
    <w:next w:val="Normal"/>
    <w:qFormat/>
    <w:pPr>
      <w:keepNext/>
      <w:pBdr>
        <w:left w:val="single" w:sz="4" w:space="1" w:color="auto"/>
        <w:bottom w:val="single" w:sz="4" w:space="1" w:color="auto"/>
        <w:right w:val="single" w:sz="4" w:space="0" w:color="auto"/>
      </w:pBdr>
      <w:tabs>
        <w:tab w:val="left" w:pos="1134"/>
        <w:tab w:val="left" w:pos="6804"/>
      </w:tabs>
      <w:ind w:right="-1"/>
      <w:jc w:val="both"/>
      <w:outlineLvl w:val="6"/>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spacing w:before="240" w:after="240" w:line="240" w:lineRule="exact"/>
      <w:jc w:val="center"/>
    </w:pPr>
    <w:rPr>
      <w:caps/>
      <w:sz w:val="24"/>
      <w:u w:val="single"/>
    </w:rPr>
  </w:style>
  <w:style w:type="paragraph" w:styleId="Subtitle">
    <w:name w:val="Subtitle"/>
    <w:basedOn w:val="Normal"/>
    <w:qFormat/>
    <w:pPr>
      <w:spacing w:before="240" w:after="240" w:line="240" w:lineRule="exact"/>
      <w:jc w:val="center"/>
    </w:pPr>
    <w:rPr>
      <w:caps/>
      <w:sz w:val="24"/>
      <w:u w:val="single"/>
    </w:rPr>
  </w:style>
  <w:style w:type="paragraph" w:styleId="BodyText">
    <w:name w:val="Body Text"/>
    <w:basedOn w:val="Normal"/>
    <w:link w:val="BodyTextChar"/>
    <w:pPr>
      <w:spacing w:after="240" w:line="240" w:lineRule="exact"/>
      <w:jc w:val="both"/>
    </w:pPr>
    <w:rPr>
      <w:sz w:val="24"/>
    </w:rPr>
  </w:style>
  <w:style w:type="paragraph" w:styleId="BodyTextIndent">
    <w:name w:val="Body Text Indent"/>
    <w:basedOn w:val="Normal"/>
    <w:link w:val="BodyTextIndentChar"/>
    <w:pPr>
      <w:spacing w:after="240" w:line="240" w:lineRule="exact"/>
      <w:ind w:left="720" w:hanging="720"/>
      <w:jc w:val="both"/>
    </w:pPr>
    <w:rPr>
      <w:sz w:val="24"/>
    </w:rPr>
  </w:style>
  <w:style w:type="paragraph" w:styleId="BodyTextIndent2">
    <w:name w:val="Body Text Indent 2"/>
    <w:basedOn w:val="Normal"/>
    <w:pPr>
      <w:tabs>
        <w:tab w:val="left" w:pos="1588"/>
      </w:tabs>
      <w:spacing w:after="240" w:line="240" w:lineRule="exact"/>
      <w:ind w:left="1588" w:hanging="1588"/>
      <w:jc w:val="both"/>
    </w:pPr>
    <w:rPr>
      <w:sz w:val="24"/>
    </w:rPr>
  </w:style>
  <w:style w:type="paragraph" w:styleId="BodyTextIndent3">
    <w:name w:val="Body Text Indent 3"/>
    <w:basedOn w:val="Normal"/>
    <w:pPr>
      <w:tabs>
        <w:tab w:val="left" w:pos="851"/>
      </w:tabs>
      <w:spacing w:before="120" w:after="120" w:line="240" w:lineRule="exact"/>
      <w:ind w:left="425" w:hanging="425"/>
      <w:jc w:val="both"/>
    </w:pPr>
    <w:rPr>
      <w:sz w:val="24"/>
    </w:rPr>
  </w:style>
  <w:style w:type="paragraph" w:styleId="BodyText2">
    <w:name w:val="Body Text 2"/>
    <w:basedOn w:val="Normal"/>
    <w:rPr>
      <w:rFonts w:ascii="Arial" w:hAnsi="Arial"/>
      <w:sz w:val="24"/>
    </w:rPr>
  </w:style>
  <w:style w:type="paragraph" w:styleId="Footer">
    <w:name w:val="footer"/>
    <w:basedOn w:val="Normal"/>
    <w:link w:val="FooterChar"/>
    <w:uiPriority w:val="99"/>
    <w:rsid w:val="006973B9"/>
    <w:pPr>
      <w:tabs>
        <w:tab w:val="center" w:pos="4320"/>
        <w:tab w:val="right" w:pos="8640"/>
      </w:tabs>
    </w:pPr>
    <w:rPr>
      <w:rFonts w:ascii="Calibri" w:hAnsi="Calibri"/>
    </w:rPr>
  </w:style>
  <w:style w:type="character" w:styleId="PageNumber">
    <w:name w:val="page number"/>
    <w:basedOn w:val="DefaultParagraphFont"/>
  </w:style>
  <w:style w:type="paragraph" w:styleId="BalloonText">
    <w:name w:val="Balloon Text"/>
    <w:basedOn w:val="Normal"/>
    <w:semiHidden/>
    <w:rsid w:val="00B53AA8"/>
    <w:rPr>
      <w:rFonts w:ascii="Tahoma" w:hAnsi="Tahoma" w:cs="Tahoma"/>
      <w:sz w:val="16"/>
      <w:szCs w:val="16"/>
    </w:rPr>
  </w:style>
  <w:style w:type="character" w:styleId="CommentReference">
    <w:name w:val="annotation reference"/>
    <w:semiHidden/>
    <w:rsid w:val="007F2DFE"/>
    <w:rPr>
      <w:sz w:val="16"/>
      <w:szCs w:val="16"/>
    </w:rPr>
  </w:style>
  <w:style w:type="paragraph" w:styleId="CommentText">
    <w:name w:val="annotation text"/>
    <w:basedOn w:val="Normal"/>
    <w:semiHidden/>
    <w:rsid w:val="007F2DFE"/>
  </w:style>
  <w:style w:type="paragraph" w:styleId="CommentSubject">
    <w:name w:val="annotation subject"/>
    <w:basedOn w:val="CommentText"/>
    <w:next w:val="CommentText"/>
    <w:semiHidden/>
    <w:rsid w:val="007F2DFE"/>
    <w:rPr>
      <w:b/>
      <w:bCs/>
    </w:rPr>
  </w:style>
  <w:style w:type="paragraph" w:customStyle="1" w:styleId="Gewoneteks">
    <w:name w:val="Gewone teks"/>
    <w:autoRedefine/>
    <w:rsid w:val="00D424E9"/>
    <w:pPr>
      <w:tabs>
        <w:tab w:val="left" w:pos="426"/>
      </w:tabs>
      <w:spacing w:before="120" w:after="120" w:line="360" w:lineRule="auto"/>
      <w:ind w:left="426" w:hanging="426"/>
      <w:jc w:val="both"/>
    </w:pPr>
    <w:rPr>
      <w:iCs/>
      <w:noProof/>
      <w:sz w:val="16"/>
      <w:lang w:val="en-US" w:eastAsia="en-US"/>
    </w:rPr>
  </w:style>
  <w:style w:type="paragraph" w:customStyle="1" w:styleId="Gewoneteksgeenspasie">
    <w:name w:val="Gewone teks geen spasie"/>
    <w:basedOn w:val="Gewoneteks"/>
    <w:next w:val="Gewoneteks"/>
    <w:rsid w:val="00D424E9"/>
    <w:pPr>
      <w:spacing w:before="0" w:after="0"/>
      <w:ind w:hanging="360"/>
    </w:pPr>
  </w:style>
  <w:style w:type="paragraph" w:customStyle="1" w:styleId="verwysing">
    <w:name w:val="verwysing"/>
    <w:next w:val="Gewoneteks"/>
    <w:rsid w:val="00D424E9"/>
    <w:pPr>
      <w:spacing w:before="120" w:after="120"/>
      <w:ind w:left="720" w:hanging="720"/>
      <w:jc w:val="both"/>
    </w:pPr>
    <w:rPr>
      <w:noProof/>
      <w:sz w:val="24"/>
      <w:lang w:val="en-GB" w:eastAsia="en-US"/>
    </w:rPr>
  </w:style>
  <w:style w:type="paragraph" w:styleId="DocumentMap">
    <w:name w:val="Document Map"/>
    <w:basedOn w:val="Normal"/>
    <w:semiHidden/>
    <w:rsid w:val="00AA28CC"/>
    <w:pPr>
      <w:shd w:val="clear" w:color="auto" w:fill="000080"/>
    </w:pPr>
    <w:rPr>
      <w:rFonts w:ascii="Tahoma" w:hAnsi="Tahoma" w:cs="Tahoma"/>
    </w:rPr>
  </w:style>
  <w:style w:type="character" w:customStyle="1" w:styleId="FooterChar">
    <w:name w:val="Footer Char"/>
    <w:basedOn w:val="DefaultParagraphFont"/>
    <w:link w:val="Footer"/>
    <w:uiPriority w:val="99"/>
    <w:rsid w:val="006973B9"/>
    <w:rPr>
      <w:rFonts w:ascii="Calibri" w:hAnsi="Calibri"/>
      <w:lang w:val="en-GB" w:eastAsia="en-US"/>
    </w:rPr>
  </w:style>
  <w:style w:type="paragraph" w:styleId="TOCHeading">
    <w:name w:val="TOC Heading"/>
    <w:basedOn w:val="Heading1"/>
    <w:next w:val="Normal"/>
    <w:uiPriority w:val="39"/>
    <w:unhideWhenUsed/>
    <w:qFormat/>
    <w:rsid w:val="00F644F3"/>
    <w:pPr>
      <w:keepLines/>
      <w:tabs>
        <w:tab w:val="clear" w:pos="0"/>
      </w:tabs>
      <w:spacing w:before="240" w:after="0" w:line="259" w:lineRule="auto"/>
      <w:ind w:left="0" w:firstLine="0"/>
      <w:jc w:val="left"/>
      <w:outlineLvl w:val="9"/>
    </w:pPr>
    <w:rPr>
      <w:rFonts w:asciiTheme="minorHAnsi" w:eastAsiaTheme="majorEastAsia" w:hAnsiTheme="minorHAnsi" w:cstheme="minorHAnsi"/>
      <w:b/>
      <w:color w:val="000000" w:themeColor="text1"/>
      <w:szCs w:val="24"/>
      <w:lang w:val="en-US"/>
    </w:rPr>
  </w:style>
  <w:style w:type="paragraph" w:styleId="TOC1">
    <w:name w:val="toc 1"/>
    <w:basedOn w:val="Normal"/>
    <w:next w:val="Normal"/>
    <w:autoRedefine/>
    <w:uiPriority w:val="39"/>
    <w:rsid w:val="000804FD"/>
    <w:pPr>
      <w:tabs>
        <w:tab w:val="left" w:pos="660"/>
        <w:tab w:val="right" w:leader="dot" w:pos="9061"/>
      </w:tabs>
      <w:spacing w:after="100"/>
      <w:ind w:left="426" w:hanging="426"/>
    </w:pPr>
  </w:style>
  <w:style w:type="character" w:styleId="Hyperlink">
    <w:name w:val="Hyperlink"/>
    <w:basedOn w:val="DefaultParagraphFont"/>
    <w:uiPriority w:val="99"/>
    <w:unhideWhenUsed/>
    <w:rsid w:val="005D089F"/>
    <w:rPr>
      <w:color w:val="0563C1" w:themeColor="hyperlink"/>
      <w:u w:val="single"/>
    </w:rPr>
  </w:style>
  <w:style w:type="paragraph" w:styleId="ListParagraph">
    <w:name w:val="List Paragraph"/>
    <w:basedOn w:val="Normal"/>
    <w:uiPriority w:val="34"/>
    <w:qFormat/>
    <w:rsid w:val="005D089F"/>
    <w:pPr>
      <w:ind w:left="720"/>
      <w:contextualSpacing/>
    </w:pPr>
  </w:style>
  <w:style w:type="paragraph" w:styleId="NoSpacing">
    <w:name w:val="No Spacing"/>
    <w:uiPriority w:val="1"/>
    <w:qFormat/>
    <w:rsid w:val="0090521A"/>
    <w:rPr>
      <w:rFonts w:ascii="Calibri" w:eastAsia="Calibri" w:hAnsi="Calibri"/>
      <w:sz w:val="22"/>
      <w:szCs w:val="22"/>
      <w:lang w:eastAsia="en-US"/>
    </w:rPr>
  </w:style>
  <w:style w:type="table" w:styleId="TableGrid">
    <w:name w:val="Table Grid"/>
    <w:basedOn w:val="TableNormal"/>
    <w:uiPriority w:val="59"/>
    <w:rsid w:val="0090521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etzerTitle">
    <w:name w:val="Coetzer_Title"/>
    <w:rsid w:val="00AD64F9"/>
    <w:pPr>
      <w:spacing w:before="1080" w:after="720"/>
      <w:contextualSpacing/>
      <w:jc w:val="center"/>
    </w:pPr>
    <w:rPr>
      <w:rFonts w:asciiTheme="minorHAnsi" w:hAnsiTheme="minorHAnsi"/>
      <w:b/>
      <w:bCs/>
      <w:caps/>
      <w:sz w:val="32"/>
      <w:lang w:val="en-GB" w:eastAsia="en-US"/>
    </w:rPr>
  </w:style>
  <w:style w:type="paragraph" w:customStyle="1" w:styleId="CoetzerSubtitle">
    <w:name w:val="Coetzer_Subtitle"/>
    <w:rsid w:val="00AD64F9"/>
    <w:pPr>
      <w:shd w:val="clear" w:color="auto" w:fill="FFFFFF" w:themeFill="background1"/>
      <w:spacing w:before="360" w:after="360"/>
      <w:contextualSpacing/>
      <w:jc w:val="center"/>
    </w:pPr>
    <w:rPr>
      <w:rFonts w:ascii="Calibri" w:hAnsi="Calibri"/>
      <w:b/>
      <w:bCs/>
      <w:sz w:val="28"/>
      <w:lang w:val="en-GB" w:eastAsia="en-US"/>
    </w:rPr>
  </w:style>
  <w:style w:type="paragraph" w:customStyle="1" w:styleId="CoetzerHeading1">
    <w:name w:val="Coetzer_Heading 1"/>
    <w:rsid w:val="00F644F3"/>
    <w:pPr>
      <w:keepNext/>
      <w:spacing w:before="300" w:after="200"/>
    </w:pPr>
    <w:rPr>
      <w:rFonts w:asciiTheme="minorHAnsi" w:hAnsiTheme="minorHAnsi"/>
      <w:b/>
      <w:bCs/>
      <w:caps/>
      <w:sz w:val="24"/>
      <w:lang w:val="en-GB" w:eastAsia="en-US"/>
    </w:rPr>
  </w:style>
  <w:style w:type="paragraph" w:customStyle="1" w:styleId="CoetzerListintro">
    <w:name w:val="Coetzer_List intro"/>
    <w:qFormat/>
    <w:rsid w:val="00992F2C"/>
    <w:pPr>
      <w:keepNext/>
      <w:spacing w:before="120"/>
      <w:jc w:val="both"/>
    </w:pPr>
    <w:rPr>
      <w:rFonts w:asciiTheme="minorHAnsi" w:hAnsiTheme="minorHAnsi" w:cstheme="minorHAnsi"/>
      <w:sz w:val="22"/>
      <w:szCs w:val="24"/>
      <w:lang w:eastAsia="en-US"/>
    </w:rPr>
  </w:style>
  <w:style w:type="paragraph" w:customStyle="1" w:styleId="CoetzerNormal">
    <w:name w:val="Coetzer_Normal"/>
    <w:qFormat/>
    <w:rsid w:val="00992F2C"/>
    <w:pPr>
      <w:spacing w:before="120" w:after="120"/>
      <w:jc w:val="both"/>
    </w:pPr>
    <w:rPr>
      <w:rFonts w:asciiTheme="minorHAnsi" w:hAnsiTheme="minorHAnsi" w:cstheme="minorHAnsi"/>
      <w:sz w:val="22"/>
      <w:lang w:eastAsia="en-US"/>
    </w:rPr>
  </w:style>
  <w:style w:type="paragraph" w:customStyle="1" w:styleId="CoetzerIndent1">
    <w:name w:val="Coetzer_Indent 1"/>
    <w:qFormat/>
    <w:rsid w:val="00F05911"/>
    <w:pPr>
      <w:tabs>
        <w:tab w:val="left" w:pos="1004"/>
      </w:tabs>
      <w:spacing w:after="120"/>
      <w:ind w:left="357" w:right="357"/>
      <w:jc w:val="both"/>
    </w:pPr>
    <w:rPr>
      <w:rFonts w:asciiTheme="minorHAnsi" w:hAnsiTheme="minorHAnsi" w:cstheme="minorHAnsi"/>
      <w:sz w:val="22"/>
      <w:lang w:eastAsia="en-US"/>
    </w:rPr>
  </w:style>
  <w:style w:type="paragraph" w:customStyle="1" w:styleId="CoetzerNumeredpara">
    <w:name w:val="Coetzer_Numered para"/>
    <w:qFormat/>
    <w:rsid w:val="00222194"/>
    <w:pPr>
      <w:spacing w:before="120" w:after="120"/>
      <w:jc w:val="both"/>
    </w:pPr>
    <w:rPr>
      <w:rFonts w:asciiTheme="minorHAnsi" w:hAnsiTheme="minorHAnsi" w:cstheme="minorHAnsi"/>
      <w:sz w:val="22"/>
      <w:lang w:eastAsia="en-US"/>
    </w:rPr>
  </w:style>
  <w:style w:type="paragraph" w:customStyle="1" w:styleId="CoetzerDeclarationTitle">
    <w:name w:val="Coetzer_Declaration_Title"/>
    <w:qFormat/>
    <w:rsid w:val="00222194"/>
    <w:pPr>
      <w:tabs>
        <w:tab w:val="left" w:pos="993"/>
        <w:tab w:val="left" w:pos="1588"/>
      </w:tabs>
      <w:spacing w:before="240" w:after="120"/>
      <w:ind w:left="720" w:right="567"/>
    </w:pPr>
    <w:rPr>
      <w:rFonts w:asciiTheme="minorHAnsi" w:hAnsiTheme="minorHAnsi" w:cstheme="minorHAnsi"/>
      <w:b/>
      <w:sz w:val="22"/>
      <w:szCs w:val="22"/>
      <w:lang w:eastAsia="en-US"/>
    </w:rPr>
  </w:style>
  <w:style w:type="paragraph" w:customStyle="1" w:styleId="CoetzerDeclarationpara">
    <w:name w:val="Coetzer_Declaration para"/>
    <w:qFormat/>
    <w:rsid w:val="00222194"/>
    <w:pPr>
      <w:tabs>
        <w:tab w:val="left" w:pos="993"/>
      </w:tabs>
      <w:spacing w:before="120" w:after="120"/>
      <w:ind w:left="720" w:right="567"/>
      <w:jc w:val="both"/>
    </w:pPr>
    <w:rPr>
      <w:rFonts w:asciiTheme="minorHAnsi" w:hAnsiTheme="minorHAnsi" w:cstheme="minorHAnsi"/>
      <w:sz w:val="22"/>
      <w:szCs w:val="22"/>
      <w:lang w:eastAsia="en-US"/>
    </w:rPr>
  </w:style>
  <w:style w:type="paragraph" w:customStyle="1" w:styleId="CoetzerDeclarationsignature">
    <w:name w:val="Coetzer_Declaration signature"/>
    <w:qFormat/>
    <w:rsid w:val="00AA2E54"/>
    <w:pPr>
      <w:tabs>
        <w:tab w:val="left" w:pos="2268"/>
        <w:tab w:val="left" w:leader="dot" w:pos="5387"/>
        <w:tab w:val="left" w:pos="5954"/>
        <w:tab w:val="left" w:pos="6662"/>
        <w:tab w:val="right" w:leader="dot" w:pos="8222"/>
      </w:tabs>
      <w:spacing w:before="360" w:after="240"/>
      <w:ind w:left="720"/>
    </w:pPr>
    <w:rPr>
      <w:rFonts w:asciiTheme="minorHAnsi" w:hAnsiTheme="minorHAnsi" w:cstheme="minorHAnsi"/>
      <w:b/>
      <w:sz w:val="22"/>
      <w:szCs w:val="22"/>
      <w:lang w:val="nl-NL" w:eastAsia="en-US"/>
    </w:rPr>
  </w:style>
  <w:style w:type="paragraph" w:customStyle="1" w:styleId="StyleCoetzerListintro2">
    <w:name w:val="Style Coetzer_List intro 2"/>
    <w:basedOn w:val="CoetzerListintro"/>
    <w:rsid w:val="00FB0185"/>
    <w:pPr>
      <w:spacing w:after="60"/>
      <w:ind w:left="425"/>
    </w:pPr>
    <w:rPr>
      <w:rFonts w:cs="Times New Roman"/>
      <w:szCs w:val="20"/>
    </w:rPr>
  </w:style>
  <w:style w:type="paragraph" w:customStyle="1" w:styleId="CoetzerIndent2">
    <w:name w:val="Coetzer_Indent 2"/>
    <w:qFormat/>
    <w:rsid w:val="007C0FC5"/>
    <w:pPr>
      <w:tabs>
        <w:tab w:val="left" w:pos="426"/>
      </w:tabs>
      <w:spacing w:before="60" w:after="60"/>
      <w:ind w:left="425"/>
      <w:jc w:val="both"/>
    </w:pPr>
    <w:rPr>
      <w:rFonts w:asciiTheme="minorHAnsi" w:hAnsiTheme="minorHAnsi" w:cstheme="minorHAnsi"/>
      <w:b/>
      <w:sz w:val="22"/>
      <w:szCs w:val="22"/>
      <w:lang w:eastAsia="en-US"/>
    </w:rPr>
  </w:style>
  <w:style w:type="character" w:customStyle="1" w:styleId="BodyTextChar">
    <w:name w:val="Body Text Char"/>
    <w:basedOn w:val="DefaultParagraphFont"/>
    <w:link w:val="BodyText"/>
    <w:rsid w:val="007C0FC5"/>
    <w:rPr>
      <w:sz w:val="24"/>
      <w:lang w:val="en-GB" w:eastAsia="en-US"/>
    </w:rPr>
  </w:style>
  <w:style w:type="character" w:customStyle="1" w:styleId="BodyTextIndentChar">
    <w:name w:val="Body Text Indent Char"/>
    <w:basedOn w:val="DefaultParagraphFont"/>
    <w:link w:val="BodyTextIndent"/>
    <w:rsid w:val="007C0FC5"/>
    <w:rPr>
      <w:sz w:val="24"/>
      <w:lang w:val="en-GB" w:eastAsia="en-US"/>
    </w:rPr>
  </w:style>
  <w:style w:type="paragraph" w:styleId="Revision">
    <w:name w:val="Revision"/>
    <w:hidden/>
    <w:uiPriority w:val="99"/>
    <w:semiHidden/>
    <w:rsid w:val="00C732A8"/>
    <w:rPr>
      <w:lang w:val="en-GB" w:eastAsia="en-US"/>
    </w:rPr>
  </w:style>
  <w:style w:type="paragraph" w:styleId="FootnoteText">
    <w:name w:val="footnote text"/>
    <w:basedOn w:val="Normal"/>
    <w:link w:val="FootnoteTextChar"/>
    <w:rsid w:val="00CA78EF"/>
  </w:style>
  <w:style w:type="character" w:customStyle="1" w:styleId="FootnoteTextChar">
    <w:name w:val="Footnote Text Char"/>
    <w:basedOn w:val="DefaultParagraphFont"/>
    <w:link w:val="FootnoteText"/>
    <w:rsid w:val="00CA78EF"/>
    <w:rPr>
      <w:lang w:val="en-GB" w:eastAsia="en-US"/>
    </w:rPr>
  </w:style>
  <w:style w:type="character" w:styleId="FootnoteReference">
    <w:name w:val="footnote reference"/>
    <w:basedOn w:val="DefaultParagraphFont"/>
    <w:rsid w:val="00CA78EF"/>
    <w:rPr>
      <w:vertAlign w:val="superscript"/>
    </w:rPr>
  </w:style>
  <w:style w:type="character" w:styleId="UnresolvedMention">
    <w:name w:val="Unresolved Mention"/>
    <w:basedOn w:val="DefaultParagraphFont"/>
    <w:uiPriority w:val="99"/>
    <w:semiHidden/>
    <w:unhideWhenUsed/>
    <w:rsid w:val="009B0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82699">
      <w:bodyDiv w:val="1"/>
      <w:marLeft w:val="0"/>
      <w:marRight w:val="0"/>
      <w:marTop w:val="0"/>
      <w:marBottom w:val="0"/>
      <w:divBdr>
        <w:top w:val="none" w:sz="0" w:space="0" w:color="auto"/>
        <w:left w:val="none" w:sz="0" w:space="0" w:color="auto"/>
        <w:bottom w:val="none" w:sz="0" w:space="0" w:color="auto"/>
        <w:right w:val="none" w:sz="0" w:space="0" w:color="auto"/>
      </w:divBdr>
    </w:div>
    <w:div w:id="1861430791">
      <w:bodyDiv w:val="1"/>
      <w:marLeft w:val="0"/>
      <w:marRight w:val="0"/>
      <w:marTop w:val="0"/>
      <w:marBottom w:val="0"/>
      <w:divBdr>
        <w:top w:val="none" w:sz="0" w:space="0" w:color="auto"/>
        <w:left w:val="none" w:sz="0" w:space="0" w:color="auto"/>
        <w:bottom w:val="none" w:sz="0" w:space="0" w:color="auto"/>
        <w:right w:val="none" w:sz="0" w:space="0" w:color="auto"/>
      </w:divBdr>
    </w:div>
    <w:div w:id="18808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n.ac.za/english/faculty/healthsciences/student-administration/Documents/Memorandum%20of%20collaboration%20between%20students%20undertaking%20research%20and%20the%20supervisors%20who%20guide%20their%20studies..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sun.ac.za/english/faculty/healthsciences/student-administration/Documents/Memorandum%20of%20collaboration%20between%20students%20undertaking%20research%20and%20the%20supervisors%20who%20guide%20their%20studie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2FD08A84C77046B148F99DC8D5366F" ma:contentTypeVersion="2" ma:contentTypeDescription="Create a new document." ma:contentTypeScope="" ma:versionID="378bf1b298192993c2c05f0eee5f0a2a">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DB4265-BFD4-48C2-B03B-88A77318618B}">
  <ds:schemaRefs>
    <ds:schemaRef ds:uri="http://schemas.openxmlformats.org/officeDocument/2006/bibliography"/>
  </ds:schemaRefs>
</ds:datastoreItem>
</file>

<file path=customXml/itemProps2.xml><?xml version="1.0" encoding="utf-8"?>
<ds:datastoreItem xmlns:ds="http://schemas.openxmlformats.org/officeDocument/2006/customXml" ds:itemID="{22C06CCD-8AD9-46F0-BD52-3288BC2ABA34}"/>
</file>

<file path=customXml/itemProps3.xml><?xml version="1.0" encoding="utf-8"?>
<ds:datastoreItem xmlns:ds="http://schemas.openxmlformats.org/officeDocument/2006/customXml" ds:itemID="{E01004AF-A0B8-4577-9B03-8DC00668C52D}"/>
</file>

<file path=customXml/itemProps4.xml><?xml version="1.0" encoding="utf-8"?>
<ds:datastoreItem xmlns:ds="http://schemas.openxmlformats.org/officeDocument/2006/customXml" ds:itemID="{AF905B65-8780-4D36-9A00-31C185930EC6}"/>
</file>

<file path=docProps/app.xml><?xml version="1.0" encoding="utf-8"?>
<Properties xmlns="http://schemas.openxmlformats.org/officeDocument/2006/extended-properties" xmlns:vt="http://schemas.openxmlformats.org/officeDocument/2006/docPropsVTypes">
  <Template>Normal</Template>
  <TotalTime>0</TotalTime>
  <Pages>12</Pages>
  <Words>4926</Words>
  <Characters>28080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Medicine-MMed-MChD-Assignments</vt:lpstr>
    </vt:vector>
  </TitlesOfParts>
  <Company>Marketing and Communication,  US</Company>
  <LinksUpToDate>false</LinksUpToDate>
  <CharactersWithSpaces>32941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Medicine-MMed-MChD-Assignments</dc:title>
  <dc:subject/>
  <dc:creator>Publikasie en Taaldienste</dc:creator>
  <cp:keywords/>
  <cp:lastModifiedBy>Jantjies, M [mjantjies@sun.ac.za]</cp:lastModifiedBy>
  <cp:revision>2</cp:revision>
  <cp:lastPrinted>2019-07-16T13:56:00Z</cp:lastPrinted>
  <dcterms:created xsi:type="dcterms:W3CDTF">2022-07-20T12:21:00Z</dcterms:created>
  <dcterms:modified xsi:type="dcterms:W3CDTF">2022-07-20T12:21:00Z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0x010100E42FD08A84C77046B148F99DC8D5366F</vt:lpwstr>
  </property>
</Properties>
</file>