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8E6" w:rsidRPr="00CD10A1" w:rsidRDefault="004668E6" w:rsidP="00CD10A1">
      <w:pPr>
        <w:pStyle w:val="Heading3"/>
        <w:jc w:val="center"/>
        <w:rPr>
          <w:sz w:val="32"/>
          <w:szCs w:val="24"/>
          <w:lang w:val="en-ZA"/>
        </w:rPr>
      </w:pPr>
      <w:r w:rsidRPr="00CD10A1">
        <w:rPr>
          <w:sz w:val="32"/>
          <w:szCs w:val="24"/>
          <w:lang w:val="en-ZA"/>
        </w:rPr>
        <w:t>PDP: Testing and Assessment 1</w:t>
      </w:r>
    </w:p>
    <w:p w:rsidR="004668E6" w:rsidRPr="00D551A5" w:rsidRDefault="004668E6" w:rsidP="004668E6"/>
    <w:p w:rsidR="004668E6" w:rsidRPr="002A7E17" w:rsidRDefault="004668E6" w:rsidP="004668E6">
      <w:pPr>
        <w:pStyle w:val="ListParagraph"/>
        <w:numPr>
          <w:ilvl w:val="0"/>
          <w:numId w:val="1"/>
        </w:numPr>
        <w:spacing w:after="200" w:line="276" w:lineRule="auto"/>
        <w:jc w:val="both"/>
        <w:rPr>
          <w:b/>
          <w:sz w:val="24"/>
          <w:szCs w:val="24"/>
          <w:lang w:val="en-ZA"/>
        </w:rPr>
      </w:pPr>
      <w:r w:rsidRPr="002A7E17">
        <w:rPr>
          <w:b/>
          <w:sz w:val="24"/>
          <w:szCs w:val="24"/>
          <w:lang w:val="en-ZA"/>
        </w:rPr>
        <w:t xml:space="preserve">HPCSA Domain: </w:t>
      </w:r>
      <w:r w:rsidRPr="002A7E17">
        <w:rPr>
          <w:sz w:val="24"/>
          <w:szCs w:val="24"/>
          <w:lang w:val="en-ZA"/>
        </w:rPr>
        <w:t>Testing and Assessment</w:t>
      </w:r>
      <w:r w:rsidRPr="002A7E17">
        <w:rPr>
          <w:b/>
          <w:sz w:val="24"/>
          <w:szCs w:val="24"/>
          <w:lang w:val="en-ZA"/>
        </w:rPr>
        <w:t xml:space="preserve"> </w:t>
      </w:r>
    </w:p>
    <w:p w:rsidR="004668E6" w:rsidRPr="008B2A37" w:rsidRDefault="004668E6" w:rsidP="004668E6">
      <w:pPr>
        <w:pStyle w:val="ListParagraph"/>
        <w:numPr>
          <w:ilvl w:val="0"/>
          <w:numId w:val="1"/>
        </w:numPr>
        <w:spacing w:after="200" w:line="276" w:lineRule="auto"/>
        <w:jc w:val="both"/>
        <w:rPr>
          <w:b/>
          <w:sz w:val="24"/>
          <w:szCs w:val="24"/>
          <w:lang w:val="en-ZA"/>
        </w:rPr>
      </w:pPr>
      <w:bookmarkStart w:id="0" w:name="_GoBack"/>
      <w:bookmarkEnd w:id="0"/>
      <w:r w:rsidRPr="002A7E17">
        <w:rPr>
          <w:b/>
          <w:sz w:val="24"/>
          <w:szCs w:val="24"/>
          <w:lang w:val="en-ZA"/>
        </w:rPr>
        <w:t xml:space="preserve">Number of days exposure: </w:t>
      </w:r>
      <w:r>
        <w:rPr>
          <w:sz w:val="24"/>
          <w:szCs w:val="24"/>
          <w:lang w:val="en-ZA"/>
        </w:rPr>
        <w:t>Full day (8</w:t>
      </w:r>
      <w:r w:rsidRPr="002A7E17">
        <w:rPr>
          <w:sz w:val="24"/>
          <w:szCs w:val="24"/>
          <w:lang w:val="en-ZA"/>
        </w:rPr>
        <w:t xml:space="preserve"> hours) – HPCSA requirement (50 days)</w:t>
      </w:r>
    </w:p>
    <w:p w:rsidR="004668E6" w:rsidRPr="002A7E17" w:rsidRDefault="004668E6" w:rsidP="004668E6">
      <w:pPr>
        <w:pStyle w:val="ListParagraph"/>
        <w:spacing w:after="200" w:line="276" w:lineRule="auto"/>
        <w:jc w:val="both"/>
        <w:rPr>
          <w:b/>
          <w:sz w:val="24"/>
          <w:szCs w:val="24"/>
          <w:lang w:val="en-ZA"/>
        </w:rPr>
      </w:pPr>
    </w:p>
    <w:p w:rsidR="004668E6" w:rsidRPr="00D551A5" w:rsidRDefault="004668E6" w:rsidP="004668E6">
      <w:pPr>
        <w:pStyle w:val="ListParagraph"/>
        <w:numPr>
          <w:ilvl w:val="0"/>
          <w:numId w:val="1"/>
        </w:numPr>
        <w:spacing w:after="200" w:line="276" w:lineRule="auto"/>
        <w:jc w:val="both"/>
        <w:rPr>
          <w:b/>
          <w:sz w:val="24"/>
          <w:szCs w:val="24"/>
          <w:lang w:val="en-ZA"/>
        </w:rPr>
      </w:pPr>
      <w:r w:rsidRPr="002A7E17">
        <w:rPr>
          <w:b/>
          <w:sz w:val="24"/>
          <w:szCs w:val="24"/>
          <w:lang w:val="en-ZA"/>
        </w:rPr>
        <w:t>Summary of workshop</w:t>
      </w:r>
      <w:r>
        <w:rPr>
          <w:b/>
          <w:sz w:val="24"/>
          <w:szCs w:val="24"/>
          <w:lang w:val="en-ZA"/>
        </w:rPr>
        <w:t xml:space="preserve"> 1 (08:00-12:00):</w:t>
      </w:r>
      <w:r w:rsidRPr="002A7E17">
        <w:rPr>
          <w:b/>
          <w:sz w:val="24"/>
          <w:szCs w:val="24"/>
          <w:lang w:val="en-ZA"/>
        </w:rPr>
        <w:t xml:space="preserve"> </w:t>
      </w:r>
      <w:r w:rsidRPr="002A7E17">
        <w:rPr>
          <w:sz w:val="24"/>
          <w:szCs w:val="24"/>
          <w:lang w:val="en-ZA"/>
        </w:rPr>
        <w:t>The workshop will start out with a discussion around general principles on the administration, scoring and interpretation practices of assessment instruments. This discussion will lead into best practice guidelines regarding psychometric assessment administration, scoring and interpretation as guided by the Health Professions Act as well as the In</w:t>
      </w:r>
      <w:r>
        <w:rPr>
          <w:sz w:val="24"/>
          <w:szCs w:val="24"/>
          <w:lang w:val="en-ZA"/>
        </w:rPr>
        <w:t>ternational Test Commission (ITC</w:t>
      </w:r>
      <w:r w:rsidRPr="002A7E17">
        <w:rPr>
          <w:sz w:val="24"/>
          <w:szCs w:val="24"/>
          <w:lang w:val="en-ZA"/>
        </w:rPr>
        <w:t>).</w:t>
      </w:r>
      <w:r>
        <w:rPr>
          <w:sz w:val="24"/>
          <w:szCs w:val="24"/>
          <w:lang w:val="en-ZA"/>
        </w:rPr>
        <w:t xml:space="preserve"> </w:t>
      </w:r>
      <w:r w:rsidRPr="002A7E17">
        <w:rPr>
          <w:sz w:val="24"/>
          <w:szCs w:val="24"/>
          <w:lang w:val="en-ZA"/>
        </w:rPr>
        <w:t xml:space="preserve">After this the students will be provided with the opportunity to pair up and administer the assessment instrument to one another. Students will then be assisted in the scoring process of the assessment instrument and guided through the process of providing feedback at which point they will be provided with the opportunity to give one another feedback on the assessment instrument. A discussion will follow, focusing on compiling a comprehensive assessment battery, making use of various assessment instruments, of which those utilised and distributed by </w:t>
      </w:r>
      <w:proofErr w:type="spellStart"/>
      <w:r w:rsidRPr="002A7E17">
        <w:rPr>
          <w:sz w:val="24"/>
          <w:szCs w:val="24"/>
          <w:lang w:val="en-ZA"/>
        </w:rPr>
        <w:t>JvR</w:t>
      </w:r>
      <w:proofErr w:type="spellEnd"/>
      <w:r w:rsidRPr="002A7E17">
        <w:rPr>
          <w:sz w:val="24"/>
          <w:szCs w:val="24"/>
          <w:lang w:val="en-ZA"/>
        </w:rPr>
        <w:t>, will be included as examples. This will be done for various testing scenarios.</w:t>
      </w:r>
    </w:p>
    <w:p w:rsidR="004668E6" w:rsidRPr="00D551A5" w:rsidRDefault="004668E6" w:rsidP="004668E6">
      <w:pPr>
        <w:pStyle w:val="ListParagraph"/>
        <w:spacing w:after="200" w:line="276" w:lineRule="auto"/>
        <w:jc w:val="both"/>
        <w:rPr>
          <w:b/>
          <w:sz w:val="24"/>
          <w:szCs w:val="24"/>
          <w:lang w:val="en-ZA"/>
        </w:rPr>
      </w:pPr>
    </w:p>
    <w:p w:rsidR="004668E6" w:rsidRDefault="004668E6" w:rsidP="004668E6">
      <w:pPr>
        <w:pStyle w:val="ListParagraph"/>
        <w:numPr>
          <w:ilvl w:val="0"/>
          <w:numId w:val="1"/>
        </w:numPr>
        <w:spacing w:after="200" w:line="276" w:lineRule="auto"/>
        <w:jc w:val="both"/>
        <w:rPr>
          <w:b/>
          <w:sz w:val="24"/>
          <w:szCs w:val="24"/>
          <w:lang w:val="en-ZA"/>
        </w:rPr>
      </w:pPr>
      <w:r w:rsidRPr="002A7E17">
        <w:rPr>
          <w:b/>
          <w:sz w:val="24"/>
          <w:szCs w:val="24"/>
          <w:lang w:val="en-ZA"/>
        </w:rPr>
        <w:t>Summary of workshop</w:t>
      </w:r>
      <w:r>
        <w:rPr>
          <w:b/>
          <w:sz w:val="24"/>
          <w:szCs w:val="24"/>
          <w:lang w:val="en-ZA"/>
        </w:rPr>
        <w:t xml:space="preserve"> 2 (13:00-17:00)</w:t>
      </w:r>
      <w:r w:rsidRPr="002A7E17">
        <w:rPr>
          <w:b/>
          <w:sz w:val="24"/>
          <w:szCs w:val="24"/>
          <w:lang w:val="en-ZA"/>
        </w:rPr>
        <w:t xml:space="preserve">: </w:t>
      </w:r>
      <w:r w:rsidRPr="002A7E17">
        <w:rPr>
          <w:sz w:val="24"/>
          <w:szCs w:val="24"/>
          <w:lang w:val="en-ZA"/>
        </w:rPr>
        <w:t>The focus of the workshop will be on the scientific foundation of a personality questionnaire and the practical application thereof. The session will comprise of a practical learning session on the use of the OPQ 32r in a selection context. The objectives will comprise of mapping a job description to a person specification and choosing separate dimensions that reflect the points in a person specification. The session will further utilize real-life case study, where participants will have an opportunity to compare different candidate profiles against the person specification and recommend the best possible fit</w:t>
      </w:r>
      <w:r w:rsidRPr="002A7E17">
        <w:rPr>
          <w:b/>
          <w:sz w:val="24"/>
          <w:szCs w:val="24"/>
          <w:lang w:val="en-ZA"/>
        </w:rPr>
        <w:t xml:space="preserve">. </w:t>
      </w:r>
    </w:p>
    <w:p w:rsidR="004668E6" w:rsidRDefault="004668E6" w:rsidP="004668E6">
      <w:pPr>
        <w:jc w:val="both"/>
        <w:rPr>
          <w:b/>
          <w:sz w:val="24"/>
          <w:szCs w:val="24"/>
        </w:rPr>
      </w:pPr>
    </w:p>
    <w:p w:rsidR="003C51CE" w:rsidRDefault="003C51CE"/>
    <w:sectPr w:rsidR="003C51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D2763"/>
    <w:multiLevelType w:val="hybridMultilevel"/>
    <w:tmpl w:val="143820D0"/>
    <w:lvl w:ilvl="0" w:tplc="1C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8E6"/>
    <w:rsid w:val="001F7B73"/>
    <w:rsid w:val="002514D8"/>
    <w:rsid w:val="003C51CE"/>
    <w:rsid w:val="004668E6"/>
    <w:rsid w:val="0081198F"/>
    <w:rsid w:val="00CD1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2FBCC-EC59-4D13-A78D-3AA6D1EF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lef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8E6"/>
    <w:pPr>
      <w:spacing w:after="200" w:line="276" w:lineRule="auto"/>
      <w:ind w:left="0"/>
    </w:pPr>
    <w:rPr>
      <w:lang w:val="en-ZA"/>
    </w:rPr>
  </w:style>
  <w:style w:type="paragraph" w:styleId="Heading3">
    <w:name w:val="heading 3"/>
    <w:basedOn w:val="Normal"/>
    <w:next w:val="Normal"/>
    <w:link w:val="Heading3Char"/>
    <w:uiPriority w:val="9"/>
    <w:unhideWhenUsed/>
    <w:qFormat/>
    <w:rsid w:val="004668E6"/>
    <w:pPr>
      <w:keepNext/>
      <w:keepLines/>
      <w:spacing w:before="200" w:after="0" w:line="259" w:lineRule="auto"/>
      <w:outlineLvl w:val="2"/>
    </w:pPr>
    <w:rPr>
      <w:rFonts w:asciiTheme="majorHAnsi" w:eastAsiaTheme="majorEastAsia" w:hAnsiTheme="majorHAnsi" w:cstheme="majorBidi"/>
      <w:b/>
      <w:bCs/>
      <w:color w:val="5B9BD5"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Web1"/>
    <w:uiPriority w:val="99"/>
    <w:rsid w:val="001F7B73"/>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1F7B7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3Char">
    <w:name w:val="Heading 3 Char"/>
    <w:basedOn w:val="DefaultParagraphFont"/>
    <w:link w:val="Heading3"/>
    <w:uiPriority w:val="9"/>
    <w:rsid w:val="004668E6"/>
    <w:rPr>
      <w:rFonts w:asciiTheme="majorHAnsi" w:eastAsiaTheme="majorEastAsia" w:hAnsiTheme="majorHAnsi" w:cstheme="majorBidi"/>
      <w:b/>
      <w:bCs/>
      <w:color w:val="5B9BD5" w:themeColor="accent1"/>
      <w:lang w:val="en-US"/>
    </w:rPr>
  </w:style>
  <w:style w:type="paragraph" w:styleId="ListParagraph">
    <w:name w:val="List Paragraph"/>
    <w:basedOn w:val="Normal"/>
    <w:uiPriority w:val="34"/>
    <w:qFormat/>
    <w:rsid w:val="004668E6"/>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44B2BB8DA21847A10E964388CEF7C8" ma:contentTypeVersion="2" ma:contentTypeDescription="Create a new document." ma:contentTypeScope="" ma:versionID="5b778454c031588bade17018c401f3d7">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889CF6-9DA9-451D-A96C-BE98B236309D}"/>
</file>

<file path=customXml/itemProps2.xml><?xml version="1.0" encoding="utf-8"?>
<ds:datastoreItem xmlns:ds="http://schemas.openxmlformats.org/officeDocument/2006/customXml" ds:itemID="{9BA1A850-83E3-4DDE-A0BE-2BED1D85F051}"/>
</file>

<file path=customXml/itemProps3.xml><?xml version="1.0" encoding="utf-8"?>
<ds:datastoreItem xmlns:ds="http://schemas.openxmlformats.org/officeDocument/2006/customXml" ds:itemID="{C69979F4-D33A-42F1-8736-982228A93CB1}"/>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Viljoen, HELENE &lt;hhv@sun.ac.za&gt;</dc:creator>
  <cp:keywords/>
  <dc:description/>
  <cp:lastModifiedBy>Viljoen, HELENE &lt;hhv@sun.ac.za&gt;</cp:lastModifiedBy>
  <cp:revision>2</cp:revision>
  <dcterms:created xsi:type="dcterms:W3CDTF">2016-02-26T09:35:00Z</dcterms:created>
  <dcterms:modified xsi:type="dcterms:W3CDTF">2016-02-26T14:07:00Z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0x0101007E44B2BB8DA21847A10E964388CEF7C8</vt:lpwstr>
  </property>
</Properties>
</file>