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49EF" w14:textId="3876B90C" w:rsidR="00C04F63" w:rsidRDefault="00C04F63" w:rsidP="00C04F6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DA5D401" wp14:editId="2B1325F1">
            <wp:extent cx="2990850" cy="1533200"/>
            <wp:effectExtent l="0" t="0" r="0" b="0"/>
            <wp:docPr id="1455647788" name="Picture 1" descr="A logo for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647788" name="Picture 1" descr="A logo for a universit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047" cy="154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2EA85" w14:textId="77777777" w:rsidR="00C04F63" w:rsidRDefault="00C04F63" w:rsidP="00B14BB0">
      <w:pPr>
        <w:rPr>
          <w:b/>
          <w:bCs/>
        </w:rPr>
      </w:pPr>
    </w:p>
    <w:p w14:paraId="0E8AC49C" w14:textId="049644D1" w:rsidR="00B14BB0" w:rsidRPr="00B14BB0" w:rsidRDefault="00B14BB0" w:rsidP="00B14BB0">
      <w:r w:rsidRPr="00B14BB0">
        <w:rPr>
          <w:b/>
          <w:bCs/>
        </w:rPr>
        <w:t xml:space="preserve">Postdoctoral Fellowship </w:t>
      </w:r>
    </w:p>
    <w:p w14:paraId="7CA55C9A" w14:textId="41A47C0E" w:rsidR="00B14BB0" w:rsidRPr="00B14BB0" w:rsidRDefault="00B14BB0" w:rsidP="00B14BB0">
      <w:r w:rsidRPr="00B14BB0">
        <w:rPr>
          <w:b/>
          <w:bCs/>
        </w:rPr>
        <w:t>Department of</w:t>
      </w:r>
      <w:r w:rsidR="00BD4208">
        <w:rPr>
          <w:b/>
          <w:bCs/>
        </w:rPr>
        <w:t xml:space="preserve"> Medicine</w:t>
      </w:r>
      <w:r w:rsidRPr="00B14BB0">
        <w:rPr>
          <w:b/>
          <w:bCs/>
        </w:rPr>
        <w:t xml:space="preserve">, Division of </w:t>
      </w:r>
      <w:r w:rsidR="00BD4208">
        <w:rPr>
          <w:b/>
          <w:bCs/>
        </w:rPr>
        <w:t>Clinical Pharmacology</w:t>
      </w:r>
    </w:p>
    <w:p w14:paraId="6EDE682B" w14:textId="77777777" w:rsidR="00B14BB0" w:rsidRPr="00B14BB0" w:rsidRDefault="00B14BB0" w:rsidP="00B14BB0">
      <w:r w:rsidRPr="00B14BB0">
        <w:rPr>
          <w:b/>
          <w:bCs/>
        </w:rPr>
        <w:t xml:space="preserve">Faculty of Medicine and Health Sciences, Stellenbosch University </w:t>
      </w:r>
    </w:p>
    <w:p w14:paraId="654F2CEF" w14:textId="77777777" w:rsidR="00B14BB0" w:rsidRDefault="00B14BB0" w:rsidP="00B14BB0">
      <w:pPr>
        <w:rPr>
          <w:b/>
          <w:bCs/>
        </w:rPr>
      </w:pPr>
      <w:r w:rsidRPr="00B14BB0">
        <w:rPr>
          <w:b/>
          <w:bCs/>
        </w:rPr>
        <w:t xml:space="preserve">Scope of Research </w:t>
      </w:r>
    </w:p>
    <w:p w14:paraId="61FDD028" w14:textId="77777777" w:rsidR="00C669DB" w:rsidRPr="00C669DB" w:rsidRDefault="00C669DB" w:rsidP="00C669DB">
      <w:r w:rsidRPr="00C669DB">
        <w:t>This 2-year postdoctoral research fellowship at Stellenbosch University supports research aimed at optimising antimicrobial therapy for neonatal bacterial infections. It forms part of a collaborative initiative between the Division of Clinical Pharmacology and the Department of Paediatrics and Child Health.</w:t>
      </w:r>
    </w:p>
    <w:p w14:paraId="61277841" w14:textId="531B969F" w:rsidR="00C669DB" w:rsidRPr="00C669DB" w:rsidRDefault="00C669DB" w:rsidP="00C669DB">
      <w:r w:rsidRPr="00C669DB">
        <w:t xml:space="preserve">The neonatal period is the most vulnerable stage of life, with severe bacterial infections remaining a leading—and largely preventable—cause of neonatal mortality. A major contributor to poor clinical outcomes is the substantial pharmacokinetic </w:t>
      </w:r>
      <w:r w:rsidR="007D5B64">
        <w:t xml:space="preserve">(PK) </w:t>
      </w:r>
      <w:r w:rsidRPr="00C669DB">
        <w:t xml:space="preserve">variability observed in neonates, which </w:t>
      </w:r>
      <w:r w:rsidR="007D5B64">
        <w:t xml:space="preserve">may </w:t>
      </w:r>
      <w:r w:rsidRPr="00C669DB">
        <w:t>result in subtherapeutic antimicrobial exposure. While therapeutic drug monitoring (TDM) can help guide treatment, its utility is limited by inconsistent interpretation, a lack of target concentration guidance, and insufficient integration of pharmacokinetic/pharmacodynamic (PK/PD) principles into routine care.</w:t>
      </w:r>
    </w:p>
    <w:p w14:paraId="423D3AC4" w14:textId="77777777" w:rsidR="00C669DB" w:rsidRPr="00C669DB" w:rsidRDefault="00C669DB" w:rsidP="00C669DB">
      <w:r w:rsidRPr="00C669DB">
        <w:t>Model-informed precision dosing (MIPD) presents a powerful alternative. By combining population PK/PD models with individual patient data—such as measured drug concentrations and clinical characteristics—MIPD enables personalised dosing recommendations using Bayesian forecasting methods.</w:t>
      </w:r>
    </w:p>
    <w:p w14:paraId="41A900B9" w14:textId="77777777" w:rsidR="007D5B64" w:rsidRDefault="00C669DB" w:rsidP="007D5B64">
      <w:r w:rsidRPr="00C669DB">
        <w:t xml:space="preserve">The successful candidate will work closely with both clinical and </w:t>
      </w:r>
      <w:proofErr w:type="spellStart"/>
      <w:r w:rsidRPr="00C669DB">
        <w:t>pharmacometric</w:t>
      </w:r>
      <w:proofErr w:type="spellEnd"/>
      <w:r w:rsidRPr="00C669DB">
        <w:t xml:space="preserve"> teams to evaluate and support the implementation of MIPD for antimicrobials in neonates at Tygerberg Hospital. This work will include:</w:t>
      </w:r>
    </w:p>
    <w:p w14:paraId="3AFBE871" w14:textId="6BDE13C3" w:rsidR="00C669DB" w:rsidRPr="00C669DB" w:rsidRDefault="00C669DB" w:rsidP="007D5B64">
      <w:pPr>
        <w:spacing w:after="0"/>
      </w:pPr>
      <w:r w:rsidRPr="00C669DB">
        <w:t>Identifying key antimicrobials relevant to neonatal sepsis.</w:t>
      </w:r>
    </w:p>
    <w:p w14:paraId="6D11177B" w14:textId="77777777" w:rsidR="00C669DB" w:rsidRPr="007D5B64" w:rsidRDefault="00C669DB" w:rsidP="007D5B64">
      <w:pPr>
        <w:pStyle w:val="NoSpacing"/>
        <w:numPr>
          <w:ilvl w:val="0"/>
          <w:numId w:val="9"/>
        </w:numPr>
        <w:rPr>
          <w:rFonts w:ascii="Raleway" w:eastAsiaTheme="minorHAnsi" w:hAnsi="Raleway" w:cstheme="minorHAnsi"/>
          <w:lang w:val="en-ZA"/>
        </w:rPr>
      </w:pPr>
      <w:r w:rsidRPr="007D5B64">
        <w:rPr>
          <w:rFonts w:ascii="Raleway" w:eastAsiaTheme="minorHAnsi" w:hAnsi="Raleway" w:cstheme="minorHAnsi"/>
          <w:lang w:val="en-ZA"/>
        </w:rPr>
        <w:t>Conducting a systematic literature review to identify published PK/PD models with appropriate data quality, empirical covariate structures, and populations that include neonates and infants.</w:t>
      </w:r>
    </w:p>
    <w:p w14:paraId="43BEC11F" w14:textId="77777777" w:rsidR="00C669DB" w:rsidRPr="007D5B64" w:rsidRDefault="00C669DB" w:rsidP="007D5B64">
      <w:pPr>
        <w:pStyle w:val="NoSpacing"/>
        <w:numPr>
          <w:ilvl w:val="0"/>
          <w:numId w:val="9"/>
        </w:numPr>
        <w:rPr>
          <w:rFonts w:ascii="Raleway" w:eastAsiaTheme="minorHAnsi" w:hAnsi="Raleway" w:cstheme="minorHAnsi"/>
          <w:lang w:val="en-ZA"/>
        </w:rPr>
      </w:pPr>
      <w:r w:rsidRPr="007D5B64">
        <w:rPr>
          <w:rFonts w:ascii="Raleway" w:eastAsiaTheme="minorHAnsi" w:hAnsi="Raleway" w:cstheme="minorHAnsi"/>
          <w:lang w:val="en-ZA"/>
        </w:rPr>
        <w:t>Prioritising models that have been validated in African populations.</w:t>
      </w:r>
    </w:p>
    <w:p w14:paraId="08038A6C" w14:textId="77777777" w:rsidR="00C669DB" w:rsidRPr="007D5B64" w:rsidRDefault="00C669DB" w:rsidP="007D5B64">
      <w:pPr>
        <w:pStyle w:val="NoSpacing"/>
        <w:numPr>
          <w:ilvl w:val="0"/>
          <w:numId w:val="9"/>
        </w:numPr>
        <w:rPr>
          <w:rFonts w:ascii="Raleway" w:eastAsiaTheme="minorHAnsi" w:hAnsi="Raleway" w:cstheme="minorHAnsi"/>
          <w:lang w:val="en-ZA"/>
        </w:rPr>
      </w:pPr>
      <w:r w:rsidRPr="007D5B64">
        <w:rPr>
          <w:rFonts w:ascii="Raleway" w:eastAsiaTheme="minorHAnsi" w:hAnsi="Raleway" w:cstheme="minorHAnsi"/>
          <w:lang w:val="en-ZA"/>
        </w:rPr>
        <w:t>Using selected models to develop an online dosing calculator designed to provide optimised empiric dosing recommendations for neonatal and infant sepsis.</w:t>
      </w:r>
    </w:p>
    <w:p w14:paraId="0AE201A4" w14:textId="77777777" w:rsidR="00C669DB" w:rsidRDefault="00C669DB" w:rsidP="007D5B64">
      <w:pPr>
        <w:pStyle w:val="NoSpacing"/>
        <w:numPr>
          <w:ilvl w:val="0"/>
          <w:numId w:val="9"/>
        </w:numPr>
        <w:rPr>
          <w:rFonts w:ascii="Raleway" w:eastAsiaTheme="minorHAnsi" w:hAnsi="Raleway" w:cstheme="minorHAnsi"/>
          <w:lang w:val="en-ZA"/>
        </w:rPr>
      </w:pPr>
      <w:r w:rsidRPr="007D5B64">
        <w:rPr>
          <w:rFonts w:ascii="Raleway" w:eastAsiaTheme="minorHAnsi" w:hAnsi="Raleway" w:cstheme="minorHAnsi"/>
          <w:lang w:val="en-ZA"/>
        </w:rPr>
        <w:t>Integrating validated models into a web-based application that generates personalised dosing based on user-inputted patient characteristics.</w:t>
      </w:r>
    </w:p>
    <w:p w14:paraId="3AB8D4E2" w14:textId="77777777" w:rsidR="007D5B64" w:rsidRPr="007D5B64" w:rsidRDefault="007D5B64" w:rsidP="007D5B64">
      <w:pPr>
        <w:pStyle w:val="NoSpacing"/>
        <w:ind w:left="720"/>
        <w:rPr>
          <w:rFonts w:ascii="Raleway" w:eastAsiaTheme="minorHAnsi" w:hAnsi="Raleway" w:cstheme="minorHAnsi"/>
          <w:lang w:val="en-ZA"/>
        </w:rPr>
      </w:pPr>
    </w:p>
    <w:p w14:paraId="1B65B118" w14:textId="77777777" w:rsidR="00C669DB" w:rsidRPr="00C669DB" w:rsidRDefault="00C669DB" w:rsidP="00C669DB">
      <w:r w:rsidRPr="00C669DB">
        <w:lastRenderedPageBreak/>
        <w:t>The fellowship will run for two years, contingent on satisfactory progress. It is valued at R220,000 per annum (tax-free), with the possibility of additional financial supplementation.</w:t>
      </w:r>
    </w:p>
    <w:p w14:paraId="0668AB4D" w14:textId="77777777" w:rsidR="00360170" w:rsidRDefault="00B14BB0" w:rsidP="00360170">
      <w:r w:rsidRPr="00B14BB0">
        <w:rPr>
          <w:b/>
          <w:bCs/>
        </w:rPr>
        <w:t>T</w:t>
      </w:r>
      <w:r w:rsidRPr="0047663C">
        <w:rPr>
          <w:b/>
          <w:bCs/>
        </w:rPr>
        <w:t xml:space="preserve">he postdoctoral researcher will be expected to: </w:t>
      </w:r>
    </w:p>
    <w:p w14:paraId="634ADC5C" w14:textId="77777777" w:rsidR="00360170" w:rsidRDefault="00360170" w:rsidP="00360170">
      <w:pPr>
        <w:pStyle w:val="ListParagraph"/>
        <w:numPr>
          <w:ilvl w:val="0"/>
          <w:numId w:val="7"/>
        </w:numPr>
      </w:pPr>
      <w:r w:rsidRPr="00360170">
        <w:t>Lead the development and refinement of MIPD protocols for neonatal antimicrobial therapy at Tygerberg Hospital.</w:t>
      </w:r>
    </w:p>
    <w:p w14:paraId="6BE473E1" w14:textId="77777777" w:rsidR="00360170" w:rsidRDefault="00360170" w:rsidP="00360170">
      <w:pPr>
        <w:pStyle w:val="ListParagraph"/>
        <w:numPr>
          <w:ilvl w:val="0"/>
          <w:numId w:val="7"/>
        </w:numPr>
      </w:pPr>
      <w:r w:rsidRPr="00360170">
        <w:t xml:space="preserve">Collaborate with neonatology, infectious disease, and </w:t>
      </w:r>
      <w:proofErr w:type="spellStart"/>
      <w:r w:rsidRPr="00360170">
        <w:t>pharmacometric</w:t>
      </w:r>
      <w:proofErr w:type="spellEnd"/>
      <w:r w:rsidRPr="00360170">
        <w:t xml:space="preserve"> teams to implement and assess MIPD in clinical settings.</w:t>
      </w:r>
    </w:p>
    <w:p w14:paraId="7173AF05" w14:textId="77777777" w:rsidR="00360170" w:rsidRDefault="00360170" w:rsidP="00360170">
      <w:pPr>
        <w:pStyle w:val="ListParagraph"/>
        <w:numPr>
          <w:ilvl w:val="0"/>
          <w:numId w:val="7"/>
        </w:numPr>
      </w:pPr>
      <w:r w:rsidRPr="00360170">
        <w:t>Contribute to the development, selection, and validation of population PK/PD models for key antimicrobials.</w:t>
      </w:r>
    </w:p>
    <w:p w14:paraId="2E0A65DE" w14:textId="77777777" w:rsidR="00360170" w:rsidRDefault="00360170" w:rsidP="00360170">
      <w:pPr>
        <w:pStyle w:val="ListParagraph"/>
        <w:numPr>
          <w:ilvl w:val="0"/>
          <w:numId w:val="7"/>
        </w:numPr>
      </w:pPr>
      <w:r w:rsidRPr="00360170">
        <w:t>Support the development of a user-friendly web-based MIPD tool for clinicians.</w:t>
      </w:r>
    </w:p>
    <w:p w14:paraId="465D779E" w14:textId="77777777" w:rsidR="00360170" w:rsidRDefault="00360170" w:rsidP="00360170">
      <w:pPr>
        <w:pStyle w:val="ListParagraph"/>
        <w:numPr>
          <w:ilvl w:val="0"/>
          <w:numId w:val="7"/>
        </w:numPr>
      </w:pPr>
      <w:r w:rsidRPr="00360170">
        <w:t>Prepare and submit ethics, hospital, and regulatory applications as required.</w:t>
      </w:r>
    </w:p>
    <w:p w14:paraId="5A30B3EC" w14:textId="3A8CCB3B" w:rsidR="00360170" w:rsidRPr="00360170" w:rsidRDefault="00360170" w:rsidP="00360170">
      <w:pPr>
        <w:pStyle w:val="ListParagraph"/>
        <w:numPr>
          <w:ilvl w:val="0"/>
          <w:numId w:val="7"/>
        </w:numPr>
      </w:pPr>
      <w:r w:rsidRPr="00360170">
        <w:t>Draft, coordinate, and publish high-quality research outputs on neonatal dosing and precision pharmacotherapy.</w:t>
      </w:r>
    </w:p>
    <w:p w14:paraId="170053D6" w14:textId="77777777" w:rsidR="00B14BB0" w:rsidRPr="00B14BB0" w:rsidRDefault="00B14BB0" w:rsidP="00B14BB0">
      <w:r w:rsidRPr="00B14BB0">
        <w:rPr>
          <w:b/>
          <w:bCs/>
        </w:rPr>
        <w:t xml:space="preserve">Requirements: </w:t>
      </w:r>
    </w:p>
    <w:p w14:paraId="7D1ED6CD" w14:textId="77777777" w:rsidR="00BF5554" w:rsidRDefault="00BF5554" w:rsidP="00BF5554">
      <w:pPr>
        <w:pStyle w:val="ListParagraph"/>
        <w:numPr>
          <w:ilvl w:val="0"/>
          <w:numId w:val="8"/>
        </w:numPr>
      </w:pPr>
      <w:r w:rsidRPr="00BF5554">
        <w:t>PhD in Clinical Pharmacology, Pharmacology, or a related field (e.g., Biomedical Sciences), obtained within the past 5 years</w:t>
      </w:r>
    </w:p>
    <w:p w14:paraId="21695B0F" w14:textId="4F1EB572" w:rsidR="00BF5554" w:rsidRDefault="00BF5554" w:rsidP="00BF5554">
      <w:pPr>
        <w:pStyle w:val="ListParagraph"/>
        <w:numPr>
          <w:ilvl w:val="0"/>
          <w:numId w:val="8"/>
        </w:numPr>
      </w:pPr>
      <w:r w:rsidRPr="00BF5554">
        <w:t>Demonstrated experience in population PK/PD modelling and/or MIPD</w:t>
      </w:r>
    </w:p>
    <w:p w14:paraId="0D1B0E02" w14:textId="7BB5192E" w:rsidR="00BF5554" w:rsidRDefault="00BF5554" w:rsidP="00BF5554">
      <w:pPr>
        <w:pStyle w:val="ListParagraph"/>
        <w:numPr>
          <w:ilvl w:val="0"/>
          <w:numId w:val="8"/>
        </w:numPr>
      </w:pPr>
      <w:r w:rsidRPr="00BF5554">
        <w:t>Proficiency in—or commitment to learning—</w:t>
      </w:r>
      <w:proofErr w:type="spellStart"/>
      <w:r w:rsidRPr="00BF5554">
        <w:t>pharmacometric</w:t>
      </w:r>
      <w:proofErr w:type="spellEnd"/>
      <w:r w:rsidRPr="00BF5554">
        <w:t xml:space="preserve"> software tools such as NONMEM, </w:t>
      </w:r>
      <w:proofErr w:type="spellStart"/>
      <w:r w:rsidRPr="00BF5554">
        <w:t>Monolix</w:t>
      </w:r>
      <w:proofErr w:type="spellEnd"/>
      <w:r w:rsidRPr="00BF5554">
        <w:t xml:space="preserve">, </w:t>
      </w:r>
      <w:proofErr w:type="spellStart"/>
      <w:r w:rsidR="00446FB9">
        <w:t>NlmixR</w:t>
      </w:r>
      <w:proofErr w:type="spellEnd"/>
      <w:r w:rsidRPr="00BF5554">
        <w:t>, or MATLAB</w:t>
      </w:r>
    </w:p>
    <w:p w14:paraId="5AE2C94F" w14:textId="77777777" w:rsidR="00BF5554" w:rsidRDefault="00BF5554" w:rsidP="00BF5554">
      <w:pPr>
        <w:pStyle w:val="ListParagraph"/>
        <w:numPr>
          <w:ilvl w:val="0"/>
          <w:numId w:val="8"/>
        </w:numPr>
      </w:pPr>
      <w:r w:rsidRPr="00BF5554">
        <w:t>Familiarity with therapeutic drug monitoring and its clinical application in antimicrobial therapy</w:t>
      </w:r>
    </w:p>
    <w:p w14:paraId="72A97227" w14:textId="77777777" w:rsidR="0053428E" w:rsidRDefault="00BF5554" w:rsidP="00BF5554">
      <w:pPr>
        <w:pStyle w:val="ListParagraph"/>
        <w:numPr>
          <w:ilvl w:val="0"/>
          <w:numId w:val="8"/>
        </w:numPr>
      </w:pPr>
      <w:r w:rsidRPr="00BF5554">
        <w:t>Interest in paediatric pharmacology and infectious diseases</w:t>
      </w:r>
    </w:p>
    <w:p w14:paraId="42C38E6C" w14:textId="77777777" w:rsidR="0053428E" w:rsidRDefault="00BF5554" w:rsidP="00BF5554">
      <w:pPr>
        <w:pStyle w:val="ListParagraph"/>
        <w:numPr>
          <w:ilvl w:val="0"/>
          <w:numId w:val="8"/>
        </w:numPr>
      </w:pPr>
      <w:r w:rsidRPr="00BF5554">
        <w:t>Strong ability to work independently and collaboratively in interdisciplinary research environments</w:t>
      </w:r>
    </w:p>
    <w:p w14:paraId="038EE09C" w14:textId="77777777" w:rsidR="0053428E" w:rsidRDefault="00BF5554" w:rsidP="00BF5554">
      <w:pPr>
        <w:pStyle w:val="ListParagraph"/>
        <w:numPr>
          <w:ilvl w:val="0"/>
          <w:numId w:val="8"/>
        </w:numPr>
      </w:pPr>
      <w:r w:rsidRPr="00BF5554">
        <w:t>Excellent analytical skills and proficiency in scientific writing and communication in English</w:t>
      </w:r>
    </w:p>
    <w:p w14:paraId="2E78E6D9" w14:textId="77777777" w:rsidR="0053428E" w:rsidRDefault="00BF5554" w:rsidP="00BF5554">
      <w:pPr>
        <w:pStyle w:val="ListParagraph"/>
        <w:numPr>
          <w:ilvl w:val="0"/>
          <w:numId w:val="8"/>
        </w:numPr>
      </w:pPr>
      <w:r w:rsidRPr="00BF5554">
        <w:t>Strong interpersonal and organisational skills</w:t>
      </w:r>
    </w:p>
    <w:p w14:paraId="403893B9" w14:textId="6CB31D53" w:rsidR="00BF5554" w:rsidRPr="00BF5554" w:rsidRDefault="00BF5554" w:rsidP="00BF5554">
      <w:pPr>
        <w:pStyle w:val="ListParagraph"/>
        <w:numPr>
          <w:ilvl w:val="0"/>
          <w:numId w:val="8"/>
        </w:numPr>
      </w:pPr>
      <w:r w:rsidRPr="00BF5554">
        <w:t>Open-mindedness, intellectual curiosity, and a commitment to translating quantitative science into clinical benefit</w:t>
      </w:r>
    </w:p>
    <w:p w14:paraId="3BD8EC10" w14:textId="1B25E2E3" w:rsidR="00B14BB0" w:rsidRPr="00B14BB0" w:rsidRDefault="00B14BB0" w:rsidP="00B14BB0">
      <w:r w:rsidRPr="00B14BB0">
        <w:rPr>
          <w:b/>
          <w:bCs/>
        </w:rPr>
        <w:t xml:space="preserve">Commencement of duties: </w:t>
      </w:r>
      <w:r w:rsidR="00957F48" w:rsidRPr="00957F48">
        <w:t>01 August 2025</w:t>
      </w:r>
      <w:r w:rsidRPr="00957F48">
        <w:t xml:space="preserve">, </w:t>
      </w:r>
      <w:r w:rsidRPr="00B14BB0">
        <w:t xml:space="preserve">or as soon as possible thereafter. </w:t>
      </w:r>
    </w:p>
    <w:p w14:paraId="0BE504F2" w14:textId="5B6FA4CD" w:rsidR="00B14BB0" w:rsidRPr="00B14BB0" w:rsidRDefault="00B14BB0" w:rsidP="00B14BB0">
      <w:r w:rsidRPr="00B14BB0">
        <w:rPr>
          <w:b/>
          <w:bCs/>
        </w:rPr>
        <w:t xml:space="preserve">Closing date: </w:t>
      </w:r>
      <w:r w:rsidR="00957F48">
        <w:t>01 July 2025</w:t>
      </w:r>
      <w:r w:rsidRPr="00B14BB0">
        <w:t xml:space="preserve">. Send a letter of application, accompanied by a comprehensive curriculum vitae, including list of publications and the names and contact details of at least two referees, to </w:t>
      </w:r>
      <w:r w:rsidR="00957F48">
        <w:t>ericdecloedt</w:t>
      </w:r>
      <w:r w:rsidRPr="00B14BB0">
        <w:t xml:space="preserve">@sun.ac.za. Please note that communication will only be sent to shortlisted candidates. </w:t>
      </w:r>
    </w:p>
    <w:p w14:paraId="428D94EE" w14:textId="3863EA17" w:rsidR="00B14BB0" w:rsidRPr="00B14BB0" w:rsidRDefault="00B14BB0" w:rsidP="00B14BB0">
      <w:pPr>
        <w:rPr>
          <w:lang w:val="en-US"/>
        </w:rPr>
      </w:pPr>
      <w:r w:rsidRPr="00B14BB0">
        <w:rPr>
          <w:b/>
          <w:bCs/>
        </w:rPr>
        <w:t xml:space="preserve">Enquiries: </w:t>
      </w:r>
      <w:r w:rsidR="00957F48">
        <w:t>Prof Eric Decloedt</w:t>
      </w:r>
      <w:r w:rsidRPr="00B14BB0">
        <w:t xml:space="preserve">, </w:t>
      </w:r>
      <w:r w:rsidR="00957F48">
        <w:t>ericdecloedt</w:t>
      </w:r>
      <w:r w:rsidRPr="00B14BB0">
        <w:t xml:space="preserve">@sun.ac.za </w:t>
      </w:r>
    </w:p>
    <w:sectPr w:rsidR="00B14BB0" w:rsidRPr="00B14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C7097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FD449E"/>
    <w:multiLevelType w:val="multilevel"/>
    <w:tmpl w:val="5148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53C4E"/>
    <w:multiLevelType w:val="hybridMultilevel"/>
    <w:tmpl w:val="6AC68F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30C6"/>
    <w:multiLevelType w:val="hybridMultilevel"/>
    <w:tmpl w:val="C220E4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9112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BC1690C"/>
    <w:multiLevelType w:val="multilevel"/>
    <w:tmpl w:val="68E2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97395E"/>
    <w:multiLevelType w:val="hybridMultilevel"/>
    <w:tmpl w:val="1DC098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C2172"/>
    <w:multiLevelType w:val="hybridMultilevel"/>
    <w:tmpl w:val="9A0081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00D3F"/>
    <w:multiLevelType w:val="hybridMultilevel"/>
    <w:tmpl w:val="CDA01D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850116">
    <w:abstractNumId w:val="0"/>
  </w:num>
  <w:num w:numId="2" w16cid:durableId="1087069370">
    <w:abstractNumId w:val="4"/>
  </w:num>
  <w:num w:numId="3" w16cid:durableId="214049576">
    <w:abstractNumId w:val="5"/>
  </w:num>
  <w:num w:numId="4" w16cid:durableId="1176848522">
    <w:abstractNumId w:val="2"/>
  </w:num>
  <w:num w:numId="5" w16cid:durableId="960500062">
    <w:abstractNumId w:val="8"/>
  </w:num>
  <w:num w:numId="6" w16cid:durableId="2001083654">
    <w:abstractNumId w:val="1"/>
  </w:num>
  <w:num w:numId="7" w16cid:durableId="1414357477">
    <w:abstractNumId w:val="7"/>
  </w:num>
  <w:num w:numId="8" w16cid:durableId="1633824244">
    <w:abstractNumId w:val="3"/>
  </w:num>
  <w:num w:numId="9" w16cid:durableId="1943292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B0"/>
    <w:rsid w:val="00011035"/>
    <w:rsid w:val="0001522A"/>
    <w:rsid w:val="000569DD"/>
    <w:rsid w:val="000869D2"/>
    <w:rsid w:val="000F27C2"/>
    <w:rsid w:val="00121551"/>
    <w:rsid w:val="001A5BEF"/>
    <w:rsid w:val="001B0DD0"/>
    <w:rsid w:val="001C72D6"/>
    <w:rsid w:val="001F36F9"/>
    <w:rsid w:val="002038C6"/>
    <w:rsid w:val="00207DCD"/>
    <w:rsid w:val="0023281E"/>
    <w:rsid w:val="002700A8"/>
    <w:rsid w:val="002826B2"/>
    <w:rsid w:val="002B0683"/>
    <w:rsid w:val="002B4ED5"/>
    <w:rsid w:val="0032203C"/>
    <w:rsid w:val="00360170"/>
    <w:rsid w:val="003B71A6"/>
    <w:rsid w:val="003C3CBF"/>
    <w:rsid w:val="003F70FA"/>
    <w:rsid w:val="0040638B"/>
    <w:rsid w:val="00446FB9"/>
    <w:rsid w:val="0047663C"/>
    <w:rsid w:val="004D3CE1"/>
    <w:rsid w:val="004F4D84"/>
    <w:rsid w:val="0050439B"/>
    <w:rsid w:val="0053428E"/>
    <w:rsid w:val="005B44E1"/>
    <w:rsid w:val="005C0AAE"/>
    <w:rsid w:val="005F3CFE"/>
    <w:rsid w:val="00611D08"/>
    <w:rsid w:val="00706FD7"/>
    <w:rsid w:val="00745717"/>
    <w:rsid w:val="007966AD"/>
    <w:rsid w:val="007B5589"/>
    <w:rsid w:val="007B6435"/>
    <w:rsid w:val="007D5B64"/>
    <w:rsid w:val="007F24FA"/>
    <w:rsid w:val="008203FB"/>
    <w:rsid w:val="00843964"/>
    <w:rsid w:val="00856B02"/>
    <w:rsid w:val="00884BCC"/>
    <w:rsid w:val="00887145"/>
    <w:rsid w:val="008E2083"/>
    <w:rsid w:val="009042A8"/>
    <w:rsid w:val="00910FA0"/>
    <w:rsid w:val="00957F48"/>
    <w:rsid w:val="009A582C"/>
    <w:rsid w:val="00A344D5"/>
    <w:rsid w:val="00A71D82"/>
    <w:rsid w:val="00AC504B"/>
    <w:rsid w:val="00AD1997"/>
    <w:rsid w:val="00B14BB0"/>
    <w:rsid w:val="00BB5420"/>
    <w:rsid w:val="00BD122D"/>
    <w:rsid w:val="00BD4208"/>
    <w:rsid w:val="00BF1B63"/>
    <w:rsid w:val="00BF5554"/>
    <w:rsid w:val="00C01329"/>
    <w:rsid w:val="00C04F63"/>
    <w:rsid w:val="00C35FD9"/>
    <w:rsid w:val="00C669DB"/>
    <w:rsid w:val="00C73424"/>
    <w:rsid w:val="00CA05FE"/>
    <w:rsid w:val="00CF4F76"/>
    <w:rsid w:val="00CF5081"/>
    <w:rsid w:val="00CF6742"/>
    <w:rsid w:val="00D05FC8"/>
    <w:rsid w:val="00D07C19"/>
    <w:rsid w:val="00D2088C"/>
    <w:rsid w:val="00DE46F2"/>
    <w:rsid w:val="00E26338"/>
    <w:rsid w:val="00E35FE4"/>
    <w:rsid w:val="00E36ACD"/>
    <w:rsid w:val="00E45B3C"/>
    <w:rsid w:val="00E76613"/>
    <w:rsid w:val="00EA1C56"/>
    <w:rsid w:val="00EA2BBA"/>
    <w:rsid w:val="00EE4D5F"/>
    <w:rsid w:val="00F14257"/>
    <w:rsid w:val="00F21D8E"/>
    <w:rsid w:val="00F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939A5"/>
  <w15:chartTrackingRefBased/>
  <w15:docId w15:val="{E129D97F-248F-4DA7-A5C7-042E27DA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aleway" w:eastAsiaTheme="minorHAnsi" w:hAnsi="Raleway" w:cstheme="minorHAns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B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B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B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B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B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B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B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BB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BB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BB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B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B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B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B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B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B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B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B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B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B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B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24FA"/>
    <w:rPr>
      <w:rFonts w:cs="Times New Roman"/>
      <w:color w:val="0088CC"/>
      <w:u w:val="single"/>
    </w:rPr>
  </w:style>
  <w:style w:type="paragraph" w:styleId="NoSpacing">
    <w:name w:val="No Spacing"/>
    <w:uiPriority w:val="1"/>
    <w:qFormat/>
    <w:rsid w:val="007B6435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cf01">
    <w:name w:val="cf01"/>
    <w:basedOn w:val="DefaultParagraphFont"/>
    <w:rsid w:val="00887145"/>
    <w:rPr>
      <w:rFonts w:ascii="Segoe UI Symbol" w:hAnsi="Segoe UI Symbol" w:cs="Segoe UI Symbo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6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6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6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F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6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E2DCE8-7F9C-459D-A393-21D9951890A8}"/>
</file>

<file path=customXml/itemProps2.xml><?xml version="1.0" encoding="utf-8"?>
<ds:datastoreItem xmlns:ds="http://schemas.openxmlformats.org/officeDocument/2006/customXml" ds:itemID="{04A95864-42A6-4AB9-93BE-F87782504F1E}"/>
</file>

<file path=customXml/itemProps3.xml><?xml version="1.0" encoding="utf-8"?>
<ds:datastoreItem xmlns:ds="http://schemas.openxmlformats.org/officeDocument/2006/customXml" ds:itemID="{D364376F-8717-4A08-9C84-3DF8029B2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3770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Decloedt, Eric, Prof [ericdecloedt@sun.ac.za]</dc:creator>
  <cp:keywords/>
  <dc:description/>
  <cp:lastModifiedBy>Hanekom, Lejandra, Ms [lejandra@sun.ac.za]</cp:lastModifiedBy>
  <cp:revision>2</cp:revision>
  <dcterms:created xsi:type="dcterms:W3CDTF">2025-06-02T07:39:00Z</dcterms:created>
  <dcterms:modified xsi:type="dcterms:W3CDTF">2025-06-02T07:39:00Z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b65d8209-eb37-4a12-ba45-c7f6cc41ed19</vt:lpwstr>
  </property>
  <property fmtid="{D5CDD505-2E9C-101B-9397-08002B2CF9AE}" pid="3" name="ContentTypeId">
    <vt:lpwstr>0x010100937F2CE7CA0C8347A9DC1E06ABBD577B</vt:lpwstr>
  </property>
</Properties>
</file>