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274B8" w14:textId="313FBC85" w:rsidR="003617FA" w:rsidRPr="002115D5" w:rsidRDefault="003617FA" w:rsidP="002115D5">
      <w:pPr>
        <w:jc w:val="center"/>
      </w:pPr>
      <w:r>
        <w:rPr>
          <w:noProof/>
        </w:rPr>
        <w:drawing>
          <wp:inline distT="0" distB="0" distL="0" distR="0" wp14:anchorId="40820753" wp14:editId="2565DDAE">
            <wp:extent cx="2633345" cy="26625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345" cy="2662555"/>
                    </a:xfrm>
                    <a:prstGeom prst="rect">
                      <a:avLst/>
                    </a:prstGeom>
                  </pic:spPr>
                </pic:pic>
              </a:graphicData>
            </a:graphic>
          </wp:inline>
        </w:drawing>
      </w:r>
      <w:bookmarkStart w:id="0" w:name="_GoBack"/>
      <w:bookmarkEnd w:id="0"/>
    </w:p>
    <w:p w14:paraId="1F289235" w14:textId="7F74FE73" w:rsidR="003617FA" w:rsidRDefault="003617FA" w:rsidP="003617FA">
      <w:pPr>
        <w:spacing w:after="0" w:line="259" w:lineRule="auto"/>
        <w:ind w:right="1"/>
        <w:jc w:val="center"/>
      </w:pPr>
      <w:r>
        <w:rPr>
          <w:rFonts w:ascii="Times New Roman" w:eastAsia="Times New Roman" w:hAnsi="Times New Roman" w:cs="Times New Roman"/>
          <w:sz w:val="42"/>
        </w:rPr>
        <w:t>Student Parliament</w:t>
      </w:r>
      <w:r>
        <w:rPr>
          <w:rFonts w:ascii="Times New Roman" w:eastAsia="Times New Roman" w:hAnsi="Times New Roman" w:cs="Times New Roman"/>
          <w:sz w:val="37"/>
          <w:vertAlign w:val="subscript"/>
        </w:rPr>
        <w:t xml:space="preserve"> </w:t>
      </w:r>
    </w:p>
    <w:p w14:paraId="727DB193" w14:textId="77777777" w:rsidR="003617FA" w:rsidRDefault="003617FA" w:rsidP="003617FA">
      <w:pPr>
        <w:spacing w:after="12" w:line="259" w:lineRule="auto"/>
        <w:ind w:right="4"/>
        <w:jc w:val="center"/>
      </w:pPr>
      <w:r>
        <w:rPr>
          <w:rFonts w:ascii="Times New Roman" w:eastAsia="Times New Roman" w:hAnsi="Times New Roman" w:cs="Times New Roman"/>
          <w:i/>
          <w:color w:val="6B6B6B"/>
          <w:sz w:val="21"/>
        </w:rPr>
        <w:t>Accountability, Transparency and Consultative Governance</w:t>
      </w:r>
      <w:r>
        <w:rPr>
          <w:rFonts w:ascii="Times New Roman" w:eastAsia="Times New Roman" w:hAnsi="Times New Roman" w:cs="Times New Roman"/>
        </w:rPr>
        <w:t xml:space="preserve"> </w:t>
      </w:r>
    </w:p>
    <w:p w14:paraId="5B1248B1" w14:textId="77777777" w:rsidR="003617FA" w:rsidRDefault="003617FA" w:rsidP="003617FA">
      <w:pPr>
        <w:spacing w:after="39" w:line="259" w:lineRule="auto"/>
        <w:ind w:right="2"/>
        <w:jc w:val="center"/>
      </w:pPr>
      <w:r>
        <w:rPr>
          <w:rFonts w:ascii="Times New Roman" w:eastAsia="Times New Roman" w:hAnsi="Times New Roman" w:cs="Times New Roman"/>
          <w:color w:val="6B6B6B"/>
          <w:sz w:val="21"/>
        </w:rPr>
        <w:t xml:space="preserve">UNIVERSITEIT </w:t>
      </w:r>
      <w:proofErr w:type="spellStart"/>
      <w:r>
        <w:rPr>
          <w:rFonts w:ascii="Times New Roman" w:eastAsia="Times New Roman" w:hAnsi="Times New Roman" w:cs="Times New Roman"/>
          <w:color w:val="6B6B6B"/>
          <w:sz w:val="21"/>
        </w:rPr>
        <w:t>iYUNIVESITHI</w:t>
      </w:r>
      <w:proofErr w:type="spellEnd"/>
      <w:r>
        <w:rPr>
          <w:rFonts w:ascii="Times New Roman" w:eastAsia="Times New Roman" w:hAnsi="Times New Roman" w:cs="Times New Roman"/>
          <w:color w:val="6B6B6B"/>
          <w:sz w:val="21"/>
        </w:rPr>
        <w:t xml:space="preserve"> STELLENBOSCH UNIVERSITY </w:t>
      </w:r>
    </w:p>
    <w:p w14:paraId="55D595D8" w14:textId="1E742A00" w:rsidR="003617FA" w:rsidRDefault="003617FA" w:rsidP="003617FA"/>
    <w:p w14:paraId="697BF254" w14:textId="7530082A" w:rsidR="003617FA" w:rsidRDefault="003617FA" w:rsidP="003617FA"/>
    <w:p w14:paraId="4EB628E5" w14:textId="77777777" w:rsidR="002115D5" w:rsidRPr="002115D5" w:rsidRDefault="002115D5" w:rsidP="003617FA">
      <w:pPr>
        <w:rPr>
          <w:b/>
          <w:sz w:val="32"/>
          <w:szCs w:val="32"/>
        </w:rPr>
      </w:pPr>
    </w:p>
    <w:p w14:paraId="78893EFD" w14:textId="45A7F110" w:rsidR="003617FA" w:rsidRPr="002115D5" w:rsidRDefault="003617FA" w:rsidP="003617FA">
      <w:pPr>
        <w:jc w:val="center"/>
        <w:rPr>
          <w:rFonts w:ascii="Times New Roman" w:hAnsi="Times New Roman" w:cs="Times New Roman"/>
          <w:b/>
          <w:sz w:val="32"/>
          <w:szCs w:val="32"/>
        </w:rPr>
      </w:pPr>
      <w:r w:rsidRPr="002115D5">
        <w:rPr>
          <w:rFonts w:ascii="Times New Roman" w:hAnsi="Times New Roman" w:cs="Times New Roman"/>
          <w:b/>
          <w:sz w:val="32"/>
          <w:szCs w:val="32"/>
        </w:rPr>
        <w:t>FIRST TERM REPORT 2019</w:t>
      </w:r>
    </w:p>
    <w:p w14:paraId="39B270AC" w14:textId="1537F3BF" w:rsidR="003617FA" w:rsidRPr="002115D5" w:rsidRDefault="003617FA" w:rsidP="003617FA">
      <w:pPr>
        <w:jc w:val="center"/>
        <w:rPr>
          <w:rFonts w:ascii="Times New Roman" w:hAnsi="Times New Roman" w:cs="Times New Roman"/>
          <w:b/>
          <w:sz w:val="32"/>
          <w:szCs w:val="32"/>
        </w:rPr>
      </w:pPr>
      <w:r w:rsidRPr="002115D5">
        <w:rPr>
          <w:rFonts w:ascii="Times New Roman" w:hAnsi="Times New Roman" w:cs="Times New Roman"/>
          <w:b/>
          <w:sz w:val="32"/>
          <w:szCs w:val="32"/>
        </w:rPr>
        <w:t>SECRETARY GENERAL (DEPUTY SPAKER EXTERNAL)</w:t>
      </w:r>
    </w:p>
    <w:p w14:paraId="6001DC25" w14:textId="35A6EA6D" w:rsidR="003617FA" w:rsidRDefault="003617FA" w:rsidP="003617FA">
      <w:pPr>
        <w:jc w:val="center"/>
      </w:pPr>
      <w:r w:rsidRPr="002115D5">
        <w:rPr>
          <w:rFonts w:ascii="Times New Roman" w:hAnsi="Times New Roman" w:cs="Times New Roman"/>
          <w:b/>
          <w:sz w:val="32"/>
          <w:szCs w:val="32"/>
        </w:rPr>
        <w:t>TN SELAHLE</w:t>
      </w:r>
      <w:r>
        <w:t xml:space="preserve"> </w:t>
      </w:r>
      <w:r>
        <w:br w:type="page"/>
      </w:r>
    </w:p>
    <w:p w14:paraId="481711C2" w14:textId="13CA5035" w:rsidR="003617FA" w:rsidRPr="003617FA" w:rsidRDefault="003617FA" w:rsidP="002115D5">
      <w:pPr>
        <w:pStyle w:val="TOC1"/>
      </w:pPr>
      <w:r w:rsidRPr="003617FA">
        <w:lastRenderedPageBreak/>
        <w:t>TABLE OF CONTENTS</w:t>
      </w:r>
    </w:p>
    <w:p w14:paraId="3B4F0A84" w14:textId="7AECCA97" w:rsidR="002115D5" w:rsidRPr="002115D5" w:rsidRDefault="003617FA">
      <w:pPr>
        <w:pStyle w:val="TOC1"/>
        <w:rPr>
          <w:rFonts w:asciiTheme="minorHAnsi" w:eastAsiaTheme="minorEastAsia" w:hAnsiTheme="minorHAnsi"/>
          <w:b w:val="0"/>
          <w:noProof/>
          <w:sz w:val="28"/>
          <w:szCs w:val="28"/>
        </w:rPr>
      </w:pPr>
      <w:r w:rsidRPr="002115D5">
        <w:rPr>
          <w:sz w:val="28"/>
          <w:szCs w:val="28"/>
        </w:rPr>
        <w:fldChar w:fldCharType="begin"/>
      </w:r>
      <w:r w:rsidRPr="002115D5">
        <w:rPr>
          <w:sz w:val="28"/>
          <w:szCs w:val="28"/>
        </w:rPr>
        <w:instrText xml:space="preserve"> TOC \o "1-3" \h \z \u </w:instrText>
      </w:r>
      <w:r w:rsidRPr="002115D5">
        <w:rPr>
          <w:sz w:val="28"/>
          <w:szCs w:val="28"/>
        </w:rPr>
        <w:fldChar w:fldCharType="separate"/>
      </w:r>
      <w:hyperlink w:anchor="_Toc5399319" w:history="1">
        <w:r w:rsidR="002115D5" w:rsidRPr="002115D5">
          <w:rPr>
            <w:rStyle w:val="Hyperlink"/>
            <w:noProof/>
            <w:sz w:val="28"/>
            <w:szCs w:val="28"/>
          </w:rPr>
          <w:t>DETAILS</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_Toc5399319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3</w:t>
        </w:r>
        <w:r w:rsidR="002115D5" w:rsidRPr="002115D5">
          <w:rPr>
            <w:noProof/>
            <w:webHidden/>
            <w:sz w:val="28"/>
            <w:szCs w:val="28"/>
          </w:rPr>
          <w:fldChar w:fldCharType="end"/>
        </w:r>
      </w:hyperlink>
    </w:p>
    <w:p w14:paraId="62533986" w14:textId="4CA5602D" w:rsidR="002115D5" w:rsidRPr="002115D5" w:rsidRDefault="00C346AF">
      <w:pPr>
        <w:pStyle w:val="TOC1"/>
        <w:rPr>
          <w:rFonts w:asciiTheme="minorHAnsi" w:eastAsiaTheme="minorEastAsia" w:hAnsiTheme="minorHAnsi"/>
          <w:b w:val="0"/>
          <w:noProof/>
          <w:sz w:val="28"/>
          <w:szCs w:val="28"/>
        </w:rPr>
      </w:pPr>
      <w:hyperlink w:anchor="_Toc5399320" w:history="1">
        <w:r w:rsidR="002115D5" w:rsidRPr="002115D5">
          <w:rPr>
            <w:rStyle w:val="Hyperlink"/>
            <w:noProof/>
            <w:sz w:val="28"/>
            <w:szCs w:val="28"/>
          </w:rPr>
          <w:t>KEY ROLES OF THE SECRETARY GENERAL:</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_Toc5399320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3</w:t>
        </w:r>
        <w:r w:rsidR="002115D5" w:rsidRPr="002115D5">
          <w:rPr>
            <w:noProof/>
            <w:webHidden/>
            <w:sz w:val="28"/>
            <w:szCs w:val="28"/>
          </w:rPr>
          <w:fldChar w:fldCharType="end"/>
        </w:r>
      </w:hyperlink>
    </w:p>
    <w:p w14:paraId="2DD2C623" w14:textId="4268D95B" w:rsidR="002115D5" w:rsidRPr="002115D5" w:rsidRDefault="00C346AF">
      <w:pPr>
        <w:pStyle w:val="TOC2"/>
        <w:tabs>
          <w:tab w:val="right" w:pos="9016"/>
        </w:tabs>
        <w:rPr>
          <w:noProof/>
          <w:sz w:val="28"/>
          <w:szCs w:val="28"/>
        </w:rPr>
      </w:pPr>
      <w:hyperlink w:anchor="_Toc5399321" w:history="1">
        <w:r w:rsidR="002115D5" w:rsidRPr="002115D5">
          <w:rPr>
            <w:rStyle w:val="Hyperlink"/>
            <w:noProof/>
            <w:sz w:val="28"/>
            <w:szCs w:val="28"/>
          </w:rPr>
          <w:t>Secretary General (Deputy Speaker External)-</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_Toc5399321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3</w:t>
        </w:r>
        <w:r w:rsidR="002115D5" w:rsidRPr="002115D5">
          <w:rPr>
            <w:noProof/>
            <w:webHidden/>
            <w:sz w:val="28"/>
            <w:szCs w:val="28"/>
          </w:rPr>
          <w:fldChar w:fldCharType="end"/>
        </w:r>
      </w:hyperlink>
    </w:p>
    <w:p w14:paraId="0A07FB3E" w14:textId="5578B954" w:rsidR="002115D5" w:rsidRPr="002115D5" w:rsidRDefault="00C346AF">
      <w:pPr>
        <w:pStyle w:val="TOC2"/>
        <w:tabs>
          <w:tab w:val="right" w:pos="9016"/>
        </w:tabs>
        <w:rPr>
          <w:noProof/>
          <w:sz w:val="28"/>
          <w:szCs w:val="28"/>
        </w:rPr>
      </w:pPr>
      <w:hyperlink w:anchor="_Toc5399322" w:history="1">
        <w:r w:rsidR="002115D5" w:rsidRPr="002115D5">
          <w:rPr>
            <w:rStyle w:val="Hyperlink"/>
            <w:noProof/>
            <w:sz w:val="28"/>
            <w:szCs w:val="28"/>
          </w:rPr>
          <w:t>The Policy Officer:</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_Toc5399322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4</w:t>
        </w:r>
        <w:r w:rsidR="002115D5" w:rsidRPr="002115D5">
          <w:rPr>
            <w:noProof/>
            <w:webHidden/>
            <w:sz w:val="28"/>
            <w:szCs w:val="28"/>
          </w:rPr>
          <w:fldChar w:fldCharType="end"/>
        </w:r>
      </w:hyperlink>
    </w:p>
    <w:p w14:paraId="6F3E3AC9" w14:textId="0098003B" w:rsidR="002115D5" w:rsidRPr="002115D5" w:rsidRDefault="00C346AF">
      <w:pPr>
        <w:pStyle w:val="TOC1"/>
        <w:rPr>
          <w:rFonts w:asciiTheme="minorHAnsi" w:eastAsiaTheme="minorEastAsia" w:hAnsiTheme="minorHAnsi"/>
          <w:b w:val="0"/>
          <w:noProof/>
          <w:sz w:val="28"/>
          <w:szCs w:val="28"/>
        </w:rPr>
      </w:pPr>
      <w:hyperlink w:anchor="_Toc5399323" w:history="1">
        <w:r w:rsidR="002115D5" w:rsidRPr="002115D5">
          <w:rPr>
            <w:rStyle w:val="Hyperlink"/>
            <w:noProof/>
            <w:sz w:val="28"/>
            <w:szCs w:val="28"/>
          </w:rPr>
          <w:t>VISION AND MISSION:</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_Toc5399323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4</w:t>
        </w:r>
        <w:r w:rsidR="002115D5" w:rsidRPr="002115D5">
          <w:rPr>
            <w:noProof/>
            <w:webHidden/>
            <w:sz w:val="28"/>
            <w:szCs w:val="28"/>
          </w:rPr>
          <w:fldChar w:fldCharType="end"/>
        </w:r>
      </w:hyperlink>
    </w:p>
    <w:p w14:paraId="416212E0" w14:textId="52E5692E" w:rsidR="002115D5" w:rsidRPr="002115D5" w:rsidRDefault="00C346AF">
      <w:pPr>
        <w:pStyle w:val="TOC1"/>
        <w:rPr>
          <w:rFonts w:asciiTheme="minorHAnsi" w:eastAsiaTheme="minorEastAsia" w:hAnsiTheme="minorHAnsi"/>
          <w:b w:val="0"/>
          <w:noProof/>
          <w:sz w:val="28"/>
          <w:szCs w:val="28"/>
        </w:rPr>
      </w:pPr>
      <w:hyperlink w:anchor="_Toc5399324" w:history="1">
        <w:r w:rsidR="002115D5" w:rsidRPr="002115D5">
          <w:rPr>
            <w:rStyle w:val="Hyperlink"/>
            <w:noProof/>
            <w:sz w:val="28"/>
            <w:szCs w:val="28"/>
          </w:rPr>
          <w:t>SECOND TERM PRIORITIES</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_Toc5399324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5</w:t>
        </w:r>
        <w:r w:rsidR="002115D5" w:rsidRPr="002115D5">
          <w:rPr>
            <w:noProof/>
            <w:webHidden/>
            <w:sz w:val="28"/>
            <w:szCs w:val="28"/>
          </w:rPr>
          <w:fldChar w:fldCharType="end"/>
        </w:r>
      </w:hyperlink>
    </w:p>
    <w:p w14:paraId="6A7AFDE7" w14:textId="2CEF7555" w:rsidR="002115D5" w:rsidRPr="002115D5" w:rsidRDefault="00C346AF">
      <w:pPr>
        <w:pStyle w:val="TOC1"/>
        <w:rPr>
          <w:rFonts w:asciiTheme="minorHAnsi" w:eastAsiaTheme="minorEastAsia" w:hAnsiTheme="minorHAnsi"/>
          <w:b w:val="0"/>
          <w:noProof/>
          <w:sz w:val="28"/>
          <w:szCs w:val="28"/>
        </w:rPr>
      </w:pPr>
      <w:hyperlink w:anchor="_Toc5399325" w:history="1">
        <w:r w:rsidR="002115D5" w:rsidRPr="002115D5">
          <w:rPr>
            <w:rStyle w:val="Hyperlink"/>
            <w:noProof/>
            <w:sz w:val="28"/>
            <w:szCs w:val="28"/>
          </w:rPr>
          <w:t>REFLECTION:</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_Toc5399325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5</w:t>
        </w:r>
        <w:r w:rsidR="002115D5" w:rsidRPr="002115D5">
          <w:rPr>
            <w:noProof/>
            <w:webHidden/>
            <w:sz w:val="28"/>
            <w:szCs w:val="28"/>
          </w:rPr>
          <w:fldChar w:fldCharType="end"/>
        </w:r>
      </w:hyperlink>
    </w:p>
    <w:p w14:paraId="0B6B81A7" w14:textId="1B94A599" w:rsidR="002115D5" w:rsidRPr="002115D5" w:rsidRDefault="00C346AF">
      <w:pPr>
        <w:pStyle w:val="TOC2"/>
        <w:tabs>
          <w:tab w:val="right" w:pos="9016"/>
        </w:tabs>
        <w:rPr>
          <w:noProof/>
          <w:sz w:val="28"/>
          <w:szCs w:val="28"/>
        </w:rPr>
      </w:pPr>
      <w:hyperlink w:anchor="_Toc5399326" w:history="1">
        <w:r w:rsidR="002115D5" w:rsidRPr="002115D5">
          <w:rPr>
            <w:rStyle w:val="Hyperlink"/>
            <w:noProof/>
            <w:sz w:val="28"/>
            <w:szCs w:val="28"/>
          </w:rPr>
          <w:t>First sitting</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_Toc5399326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5</w:t>
        </w:r>
        <w:r w:rsidR="002115D5" w:rsidRPr="002115D5">
          <w:rPr>
            <w:noProof/>
            <w:webHidden/>
            <w:sz w:val="28"/>
            <w:szCs w:val="28"/>
          </w:rPr>
          <w:fldChar w:fldCharType="end"/>
        </w:r>
      </w:hyperlink>
    </w:p>
    <w:p w14:paraId="3659AB60" w14:textId="41A69889" w:rsidR="002115D5" w:rsidRPr="002115D5" w:rsidRDefault="00C346AF">
      <w:pPr>
        <w:pStyle w:val="TOC2"/>
        <w:tabs>
          <w:tab w:val="right" w:pos="9016"/>
        </w:tabs>
        <w:rPr>
          <w:noProof/>
          <w:sz w:val="28"/>
          <w:szCs w:val="28"/>
        </w:rPr>
      </w:pPr>
      <w:hyperlink w:anchor="_Toc5399327" w:history="1">
        <w:r w:rsidR="002115D5" w:rsidRPr="002115D5">
          <w:rPr>
            <w:rStyle w:val="Hyperlink"/>
            <w:noProof/>
            <w:sz w:val="28"/>
            <w:szCs w:val="28"/>
          </w:rPr>
          <w:t>Commuinication</w:t>
        </w:r>
        <w:r w:rsidR="002115D5" w:rsidRPr="002115D5">
          <w:rPr>
            <w:noProof/>
            <w:webHidden/>
            <w:sz w:val="28"/>
            <w:szCs w:val="28"/>
          </w:rPr>
          <w:tab/>
        </w:r>
        <w:r w:rsidR="002115D5" w:rsidRPr="002115D5">
          <w:rPr>
            <w:noProof/>
            <w:webHidden/>
            <w:sz w:val="28"/>
            <w:szCs w:val="28"/>
          </w:rPr>
          <w:fldChar w:fldCharType="begin"/>
        </w:r>
        <w:r w:rsidR="002115D5" w:rsidRPr="002115D5">
          <w:rPr>
            <w:noProof/>
            <w:webHidden/>
            <w:sz w:val="28"/>
            <w:szCs w:val="28"/>
          </w:rPr>
          <w:instrText xml:space="preserve"> PAGEREF _Toc5399327 \h </w:instrText>
        </w:r>
        <w:r w:rsidR="002115D5" w:rsidRPr="002115D5">
          <w:rPr>
            <w:noProof/>
            <w:webHidden/>
            <w:sz w:val="28"/>
            <w:szCs w:val="28"/>
          </w:rPr>
        </w:r>
        <w:r w:rsidR="002115D5" w:rsidRPr="002115D5">
          <w:rPr>
            <w:noProof/>
            <w:webHidden/>
            <w:sz w:val="28"/>
            <w:szCs w:val="28"/>
          </w:rPr>
          <w:fldChar w:fldCharType="separate"/>
        </w:r>
        <w:r w:rsidR="002115D5">
          <w:rPr>
            <w:noProof/>
            <w:webHidden/>
            <w:sz w:val="28"/>
            <w:szCs w:val="28"/>
          </w:rPr>
          <w:t>6</w:t>
        </w:r>
        <w:r w:rsidR="002115D5" w:rsidRPr="002115D5">
          <w:rPr>
            <w:noProof/>
            <w:webHidden/>
            <w:sz w:val="28"/>
            <w:szCs w:val="28"/>
          </w:rPr>
          <w:fldChar w:fldCharType="end"/>
        </w:r>
      </w:hyperlink>
    </w:p>
    <w:p w14:paraId="1037FAF2" w14:textId="09D4946F" w:rsidR="003617FA" w:rsidRPr="003617FA" w:rsidRDefault="003617FA" w:rsidP="003617FA">
      <w:pPr>
        <w:rPr>
          <w:rFonts w:ascii="Times New Roman" w:hAnsi="Times New Roman" w:cs="Times New Roman"/>
        </w:rPr>
      </w:pPr>
      <w:r w:rsidRPr="002115D5">
        <w:rPr>
          <w:rFonts w:ascii="Times New Roman" w:hAnsi="Times New Roman" w:cs="Times New Roman"/>
          <w:sz w:val="28"/>
          <w:szCs w:val="28"/>
        </w:rPr>
        <w:fldChar w:fldCharType="end"/>
      </w:r>
    </w:p>
    <w:p w14:paraId="52E93076" w14:textId="77777777" w:rsidR="003617FA" w:rsidRPr="003617FA" w:rsidRDefault="003617FA">
      <w:pPr>
        <w:rPr>
          <w:rFonts w:ascii="Times New Roman" w:hAnsi="Times New Roman" w:cs="Times New Roman"/>
          <w:b/>
          <w:sz w:val="36"/>
          <w:szCs w:val="36"/>
        </w:rPr>
      </w:pPr>
    </w:p>
    <w:p w14:paraId="15DEACB2" w14:textId="77777777" w:rsidR="003617FA" w:rsidRPr="003617FA" w:rsidRDefault="003617FA" w:rsidP="003617FA">
      <w:pPr>
        <w:rPr>
          <w:rFonts w:ascii="Times New Roman" w:hAnsi="Times New Roman" w:cs="Times New Roman"/>
        </w:rPr>
      </w:pPr>
    </w:p>
    <w:p w14:paraId="35A7C04B" w14:textId="77777777" w:rsidR="003617FA" w:rsidRPr="003617FA" w:rsidRDefault="003617FA">
      <w:pPr>
        <w:rPr>
          <w:rFonts w:ascii="Times New Roman" w:hAnsi="Times New Roman" w:cs="Times New Roman"/>
          <w:b/>
          <w:sz w:val="36"/>
          <w:szCs w:val="36"/>
        </w:rPr>
      </w:pPr>
      <w:r w:rsidRPr="003617FA">
        <w:rPr>
          <w:rFonts w:ascii="Times New Roman" w:hAnsi="Times New Roman" w:cs="Times New Roman"/>
        </w:rPr>
        <w:br w:type="page"/>
      </w:r>
    </w:p>
    <w:p w14:paraId="6941000D" w14:textId="195AF9DC" w:rsidR="00011023" w:rsidRPr="003617FA" w:rsidRDefault="007C4109" w:rsidP="003617FA">
      <w:pPr>
        <w:pStyle w:val="Heading1"/>
      </w:pPr>
      <w:bookmarkStart w:id="1" w:name="_Toc5399319"/>
      <w:r w:rsidRPr="003617FA">
        <w:lastRenderedPageBreak/>
        <w:t>DETAILS</w:t>
      </w:r>
      <w:bookmarkEnd w:id="1"/>
    </w:p>
    <w:p w14:paraId="59547D2F" w14:textId="3108C32D" w:rsidR="007C4109" w:rsidRPr="003617FA" w:rsidRDefault="007C4109">
      <w:pPr>
        <w:rPr>
          <w:rFonts w:ascii="Times New Roman" w:hAnsi="Times New Roman" w:cs="Times New Roman"/>
        </w:rPr>
      </w:pPr>
      <w:r w:rsidRPr="003617FA">
        <w:rPr>
          <w:rFonts w:ascii="Times New Roman" w:hAnsi="Times New Roman" w:cs="Times New Roman"/>
        </w:rPr>
        <w:t>NAME:</w:t>
      </w:r>
      <w:r w:rsidR="00DB0FF0" w:rsidRPr="003617FA">
        <w:rPr>
          <w:rFonts w:ascii="Times New Roman" w:hAnsi="Times New Roman" w:cs="Times New Roman"/>
        </w:rPr>
        <w:t xml:space="preserve"> Thatego Nthamane </w:t>
      </w:r>
    </w:p>
    <w:p w14:paraId="281DB763" w14:textId="1AB61622" w:rsidR="007C4109" w:rsidRPr="003617FA" w:rsidRDefault="007C4109">
      <w:pPr>
        <w:rPr>
          <w:rFonts w:ascii="Times New Roman" w:hAnsi="Times New Roman" w:cs="Times New Roman"/>
        </w:rPr>
      </w:pPr>
      <w:r w:rsidRPr="003617FA">
        <w:rPr>
          <w:rFonts w:ascii="Times New Roman" w:hAnsi="Times New Roman" w:cs="Times New Roman"/>
        </w:rPr>
        <w:t>SURNAME:</w:t>
      </w:r>
      <w:r w:rsidR="00DB0FF0" w:rsidRPr="003617FA">
        <w:rPr>
          <w:rFonts w:ascii="Times New Roman" w:hAnsi="Times New Roman" w:cs="Times New Roman"/>
        </w:rPr>
        <w:t xml:space="preserve"> Selahle</w:t>
      </w:r>
    </w:p>
    <w:p w14:paraId="222F8461" w14:textId="78D45EEB" w:rsidR="007C4109" w:rsidRPr="003617FA" w:rsidRDefault="007C4109">
      <w:pPr>
        <w:rPr>
          <w:rFonts w:ascii="Times New Roman" w:hAnsi="Times New Roman" w:cs="Times New Roman"/>
        </w:rPr>
      </w:pPr>
      <w:r w:rsidRPr="003617FA">
        <w:rPr>
          <w:rFonts w:ascii="Times New Roman" w:hAnsi="Times New Roman" w:cs="Times New Roman"/>
        </w:rPr>
        <w:t>DEGREE:</w:t>
      </w:r>
      <w:r w:rsidR="00DB0FF0" w:rsidRPr="003617FA">
        <w:rPr>
          <w:rFonts w:ascii="Times New Roman" w:hAnsi="Times New Roman" w:cs="Times New Roman"/>
        </w:rPr>
        <w:t xml:space="preserve"> BCOM(Law) F</w:t>
      </w:r>
    </w:p>
    <w:p w14:paraId="0610E456" w14:textId="358F4CC7" w:rsidR="007C4109" w:rsidRPr="003617FA" w:rsidRDefault="007C4109">
      <w:pPr>
        <w:rPr>
          <w:rFonts w:ascii="Times New Roman" w:hAnsi="Times New Roman" w:cs="Times New Roman"/>
        </w:rPr>
      </w:pPr>
      <w:r w:rsidRPr="003617FA">
        <w:rPr>
          <w:rFonts w:ascii="Times New Roman" w:hAnsi="Times New Roman" w:cs="Times New Roman"/>
        </w:rPr>
        <w:t>STUDENT NUMBER:</w:t>
      </w:r>
      <w:r w:rsidR="00DB0FF0" w:rsidRPr="003617FA">
        <w:rPr>
          <w:rFonts w:ascii="Times New Roman" w:hAnsi="Times New Roman" w:cs="Times New Roman"/>
        </w:rPr>
        <w:t xml:space="preserve"> 20857446</w:t>
      </w:r>
    </w:p>
    <w:p w14:paraId="04393FEB" w14:textId="2355C755" w:rsidR="002115D5" w:rsidRPr="003617FA" w:rsidRDefault="007C4109">
      <w:pPr>
        <w:rPr>
          <w:rFonts w:ascii="Times New Roman" w:hAnsi="Times New Roman" w:cs="Times New Roman"/>
        </w:rPr>
      </w:pPr>
      <w:r w:rsidRPr="003617FA">
        <w:rPr>
          <w:rFonts w:ascii="Times New Roman" w:hAnsi="Times New Roman" w:cs="Times New Roman"/>
        </w:rPr>
        <w:t xml:space="preserve">POSITION: </w:t>
      </w:r>
      <w:r w:rsidR="00DB0FF0" w:rsidRPr="003617FA">
        <w:rPr>
          <w:rFonts w:ascii="Times New Roman" w:hAnsi="Times New Roman" w:cs="Times New Roman"/>
        </w:rPr>
        <w:t>Secretary General (Deputy Speaker External)</w:t>
      </w:r>
    </w:p>
    <w:p w14:paraId="1C3C62A3" w14:textId="53A0BE70" w:rsidR="007C4109" w:rsidRPr="003617FA" w:rsidRDefault="007C4109">
      <w:pPr>
        <w:rPr>
          <w:rFonts w:ascii="Times New Roman" w:hAnsi="Times New Roman" w:cs="Times New Roman"/>
        </w:rPr>
      </w:pPr>
    </w:p>
    <w:p w14:paraId="58B6A381" w14:textId="4929FD6E" w:rsidR="007C4109" w:rsidRPr="003617FA" w:rsidRDefault="007C4109" w:rsidP="003617FA">
      <w:pPr>
        <w:pStyle w:val="Heading1"/>
      </w:pPr>
      <w:bookmarkStart w:id="2" w:name="_Toc5399320"/>
      <w:r w:rsidRPr="003617FA">
        <w:t>KEY ROLES OF THE SECRETARY GENERAL:</w:t>
      </w:r>
      <w:bookmarkEnd w:id="2"/>
    </w:p>
    <w:p w14:paraId="3D6EC501" w14:textId="0EDC02C7" w:rsidR="00DB0FF0" w:rsidRPr="003617FA" w:rsidRDefault="00DB0FF0" w:rsidP="007C4109">
      <w:pPr>
        <w:rPr>
          <w:rFonts w:ascii="Times New Roman" w:hAnsi="Times New Roman" w:cs="Times New Roman"/>
        </w:rPr>
      </w:pPr>
      <w:r w:rsidRPr="003617FA">
        <w:rPr>
          <w:rFonts w:ascii="Times New Roman" w:hAnsi="Times New Roman" w:cs="Times New Roman"/>
        </w:rPr>
        <w:t xml:space="preserve">The duties of the Secretary General are laid out in S8 on the Student Parliament Committee: </w:t>
      </w:r>
    </w:p>
    <w:p w14:paraId="0413D26A" w14:textId="5F438C6B" w:rsidR="007C4109" w:rsidRPr="003617FA" w:rsidRDefault="007C4109" w:rsidP="003617FA">
      <w:pPr>
        <w:pStyle w:val="Heading2"/>
      </w:pPr>
      <w:bookmarkStart w:id="3" w:name="_Toc5399321"/>
      <w:r w:rsidRPr="003617FA">
        <w:t>Secretary General (Deputy Speaker External)-</w:t>
      </w:r>
      <w:bookmarkEnd w:id="3"/>
      <w:r w:rsidRPr="003617FA">
        <w:t xml:space="preserve">  </w:t>
      </w:r>
    </w:p>
    <w:p w14:paraId="535AD7EC" w14:textId="4DCB4AEB"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 xml:space="preserve">(a) Maintaining internal communication within the Student Parliament Committee; </w:t>
      </w:r>
    </w:p>
    <w:p w14:paraId="00AB7C46" w14:textId="7777777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(b) Keeping Speaker accountable and transparent by serving on Steering Committee;</w:t>
      </w:r>
    </w:p>
    <w:p w14:paraId="10C1B8DC" w14:textId="4836FD98"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 xml:space="preserve">(c) Serves as chief administrating officer (CAO) of Student Parliament   </w:t>
      </w:r>
    </w:p>
    <w:p w14:paraId="077BE3F5" w14:textId="5F1A587E" w:rsidR="007C4109" w:rsidRPr="003617FA" w:rsidRDefault="007C4109" w:rsidP="00C9728C">
      <w:pPr>
        <w:spacing w:after="0"/>
        <w:rPr>
          <w:rFonts w:ascii="Times New Roman" w:hAnsi="Times New Roman" w:cs="Times New Roman"/>
        </w:rPr>
      </w:pPr>
      <w:r w:rsidRPr="003617FA">
        <w:rPr>
          <w:rFonts w:ascii="Times New Roman" w:hAnsi="Times New Roman" w:cs="Times New Roman"/>
        </w:rPr>
        <w:t xml:space="preserve">(d) In conjunction with the Speaker for setting up all SP committees and structures;  </w:t>
      </w:r>
    </w:p>
    <w:p w14:paraId="36E4F15E" w14:textId="0B05E9C6" w:rsidR="007C4109" w:rsidRPr="003617FA" w:rsidRDefault="007C4109" w:rsidP="00C9728C">
      <w:pPr>
        <w:spacing w:after="0"/>
        <w:rPr>
          <w:rFonts w:ascii="Times New Roman" w:hAnsi="Times New Roman" w:cs="Times New Roman"/>
        </w:rPr>
      </w:pPr>
      <w:r w:rsidRPr="003617FA">
        <w:rPr>
          <w:rFonts w:ascii="Times New Roman" w:hAnsi="Times New Roman" w:cs="Times New Roman"/>
        </w:rPr>
        <w:t xml:space="preserve">(e) Maintaining official channels of communication with the Student Representative Council Communications Officer;  </w:t>
      </w:r>
    </w:p>
    <w:p w14:paraId="080C61F1" w14:textId="7CE60C0B" w:rsidR="007C4109" w:rsidRPr="003617FA" w:rsidRDefault="007C4109" w:rsidP="00C9728C">
      <w:pPr>
        <w:spacing w:after="0"/>
        <w:rPr>
          <w:rFonts w:ascii="Times New Roman" w:hAnsi="Times New Roman" w:cs="Times New Roman"/>
        </w:rPr>
      </w:pPr>
      <w:r w:rsidRPr="003617FA">
        <w:rPr>
          <w:rFonts w:ascii="Times New Roman" w:hAnsi="Times New Roman" w:cs="Times New Roman"/>
        </w:rPr>
        <w:t xml:space="preserve">(f) Managing knowledge and institutional memory within Student Parliament and the Student Parliament Committee;  </w:t>
      </w:r>
    </w:p>
    <w:p w14:paraId="5E161644" w14:textId="781B1F02" w:rsidR="007C4109" w:rsidRPr="003617FA" w:rsidRDefault="007C4109" w:rsidP="00C9728C">
      <w:pPr>
        <w:spacing w:after="0"/>
        <w:rPr>
          <w:rFonts w:ascii="Times New Roman" w:hAnsi="Times New Roman" w:cs="Times New Roman"/>
        </w:rPr>
      </w:pPr>
      <w:r w:rsidRPr="003617FA">
        <w:rPr>
          <w:rFonts w:ascii="Times New Roman" w:hAnsi="Times New Roman" w:cs="Times New Roman"/>
        </w:rPr>
        <w:t>(g) Ensuring that meetings associated with Student Parliament</w:t>
      </w:r>
      <w:r w:rsidR="00C9728C" w:rsidRPr="003617FA">
        <w:rPr>
          <w:rFonts w:ascii="Times New Roman" w:hAnsi="Times New Roman" w:cs="Times New Roman"/>
        </w:rPr>
        <w:t xml:space="preserve">, </w:t>
      </w:r>
      <w:r w:rsidRPr="003617FA">
        <w:rPr>
          <w:rFonts w:ascii="Times New Roman" w:hAnsi="Times New Roman" w:cs="Times New Roman"/>
        </w:rPr>
        <w:t xml:space="preserve">where the Student Parliament Committee desires record keeping, are properly recorded;  </w:t>
      </w:r>
    </w:p>
    <w:p w14:paraId="5F02287F" w14:textId="70D887F2"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(h) Updating, safekeeping and making available records, policies and other documents of Student Parliament and all her structures;</w:t>
      </w:r>
    </w:p>
    <w:p w14:paraId="082D41F7" w14:textId="4B485C73"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w:t>
      </w:r>
      <w:proofErr w:type="spellStart"/>
      <w:r w:rsidRPr="003617FA">
        <w:rPr>
          <w:rFonts w:ascii="Times New Roman" w:hAnsi="Times New Roman" w:cs="Times New Roman"/>
        </w:rPr>
        <w:t>i</w:t>
      </w:r>
      <w:proofErr w:type="spellEnd"/>
      <w:r w:rsidRPr="003617FA">
        <w:rPr>
          <w:rFonts w:ascii="Times New Roman" w:hAnsi="Times New Roman" w:cs="Times New Roman"/>
        </w:rPr>
        <w:t>) Tasked with setting up guidelines for acceptable sponsors with Treasurer;</w:t>
      </w:r>
      <w:r w:rsidR="00DB0FF0" w:rsidRPr="003617FA">
        <w:rPr>
          <w:rFonts w:ascii="Times New Roman" w:hAnsi="Times New Roman" w:cs="Times New Roman"/>
        </w:rPr>
        <w:t xml:space="preserve"> </w:t>
      </w:r>
    </w:p>
    <w:p w14:paraId="28C1E26A" w14:textId="7777777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(j) Liaises with Secretary-Generals of other bodies SU internal and External to SU;</w:t>
      </w:r>
      <w:r w:rsidR="00DB0FF0" w:rsidRPr="003617FA">
        <w:rPr>
          <w:rFonts w:ascii="Times New Roman" w:hAnsi="Times New Roman" w:cs="Times New Roman"/>
        </w:rPr>
        <w:t xml:space="preserve"> </w:t>
      </w:r>
    </w:p>
    <w:p w14:paraId="529DC626" w14:textId="7777777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(k) Liaise with relevant student representative bodies outside of South Africa;</w:t>
      </w:r>
    </w:p>
    <w:p w14:paraId="3FEEFE28" w14:textId="7777777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(l) Secretariat of Policy Unit;</w:t>
      </w:r>
    </w:p>
    <w:p w14:paraId="3A2BD534" w14:textId="7777777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(m) Ensure that all minutes are available as per the Constitution;</w:t>
      </w:r>
    </w:p>
    <w:p w14:paraId="74C5B2F3" w14:textId="4615CBB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(n) Member of all SP committees and forums;</w:t>
      </w:r>
    </w:p>
    <w:p w14:paraId="21D9031C" w14:textId="77777777" w:rsidR="00DB0FF0" w:rsidRPr="003617FA" w:rsidRDefault="007C4109" w:rsidP="00C9728C">
      <w:pPr>
        <w:spacing w:after="0"/>
        <w:rPr>
          <w:rFonts w:ascii="Times New Roman" w:hAnsi="Times New Roman" w:cs="Times New Roman"/>
        </w:rPr>
      </w:pPr>
      <w:r w:rsidRPr="003617FA">
        <w:rPr>
          <w:rFonts w:ascii="Times New Roman" w:hAnsi="Times New Roman" w:cs="Times New Roman"/>
        </w:rPr>
        <w:t>(o) Attend all SRC meetings where possible;</w:t>
      </w:r>
    </w:p>
    <w:p w14:paraId="7AAD54CB" w14:textId="77777777" w:rsidR="00DB0FF0" w:rsidRPr="003617FA" w:rsidRDefault="007C4109" w:rsidP="002115D5">
      <w:pPr>
        <w:spacing w:after="0"/>
        <w:rPr>
          <w:rFonts w:ascii="Times New Roman" w:hAnsi="Times New Roman" w:cs="Times New Roman"/>
        </w:rPr>
      </w:pPr>
      <w:r w:rsidRPr="003617FA">
        <w:rPr>
          <w:rFonts w:ascii="Times New Roman" w:hAnsi="Times New Roman" w:cs="Times New Roman"/>
        </w:rPr>
        <w:lastRenderedPageBreak/>
        <w:t xml:space="preserve">(p) Attend TSP meeting once a semester;   </w:t>
      </w:r>
    </w:p>
    <w:p w14:paraId="5D48193D" w14:textId="18EDC7CC" w:rsidR="00DB0FF0" w:rsidRPr="003617FA" w:rsidRDefault="007C4109" w:rsidP="002115D5">
      <w:pPr>
        <w:spacing w:after="0"/>
        <w:rPr>
          <w:rFonts w:ascii="Times New Roman" w:hAnsi="Times New Roman" w:cs="Times New Roman"/>
        </w:rPr>
      </w:pPr>
      <w:r w:rsidRPr="003617FA">
        <w:rPr>
          <w:rFonts w:ascii="Times New Roman" w:hAnsi="Times New Roman" w:cs="Times New Roman"/>
        </w:rPr>
        <w:t>(q) xvii) Attend TSR meetings at least once a semester</w:t>
      </w:r>
    </w:p>
    <w:p w14:paraId="79FB3B57" w14:textId="146AF1B1" w:rsidR="007C4109" w:rsidRPr="003617FA" w:rsidRDefault="007C4109" w:rsidP="002115D5">
      <w:pPr>
        <w:spacing w:after="0"/>
        <w:rPr>
          <w:rFonts w:ascii="Times New Roman" w:hAnsi="Times New Roman" w:cs="Times New Roman"/>
        </w:rPr>
      </w:pPr>
      <w:r w:rsidRPr="003617FA">
        <w:rPr>
          <w:rFonts w:ascii="Times New Roman" w:hAnsi="Times New Roman" w:cs="Times New Roman"/>
        </w:rPr>
        <w:t xml:space="preserve">(r) In </w:t>
      </w:r>
      <w:r w:rsidR="00C9728C" w:rsidRPr="003617FA">
        <w:rPr>
          <w:rFonts w:ascii="Times New Roman" w:hAnsi="Times New Roman" w:cs="Times New Roman"/>
        </w:rPr>
        <w:t>Addition,</w:t>
      </w:r>
      <w:r w:rsidRPr="003617FA">
        <w:rPr>
          <w:rFonts w:ascii="Times New Roman" w:hAnsi="Times New Roman" w:cs="Times New Roman"/>
        </w:rPr>
        <w:t xml:space="preserve"> he acts as Policy Officer which entails: </w:t>
      </w:r>
    </w:p>
    <w:p w14:paraId="65C6D3E3" w14:textId="77777777" w:rsidR="00C9728C" w:rsidRPr="003617FA" w:rsidRDefault="00C9728C" w:rsidP="002115D5">
      <w:pPr>
        <w:spacing w:after="0"/>
        <w:rPr>
          <w:rFonts w:ascii="Times New Roman" w:hAnsi="Times New Roman" w:cs="Times New Roman"/>
        </w:rPr>
      </w:pPr>
    </w:p>
    <w:p w14:paraId="3620700B" w14:textId="1677F1AB" w:rsidR="007C4109" w:rsidRPr="003617FA" w:rsidRDefault="00452447" w:rsidP="002115D5">
      <w:pPr>
        <w:pStyle w:val="Heading2"/>
      </w:pPr>
      <w:r>
        <w:t xml:space="preserve"> </w:t>
      </w:r>
      <w:r w:rsidR="00B51CAC">
        <w:t xml:space="preserve"> </w:t>
      </w:r>
      <w:bookmarkStart w:id="4" w:name="_Toc5399322"/>
      <w:r w:rsidR="007C4109" w:rsidRPr="003617FA">
        <w:t>The Policy Officer:</w:t>
      </w:r>
      <w:bookmarkEnd w:id="4"/>
      <w:r w:rsidR="007C4109" w:rsidRPr="003617FA">
        <w:t xml:space="preserve">   </w:t>
      </w:r>
    </w:p>
    <w:p w14:paraId="15771E28" w14:textId="77777777" w:rsidR="007C4109" w:rsidRPr="003617FA" w:rsidRDefault="007C4109" w:rsidP="002115D5">
      <w:pPr>
        <w:spacing w:after="0"/>
        <w:rPr>
          <w:rFonts w:ascii="Times New Roman" w:hAnsi="Times New Roman" w:cs="Times New Roman"/>
        </w:rPr>
      </w:pPr>
      <w:r w:rsidRPr="003617FA">
        <w:rPr>
          <w:rFonts w:ascii="Times New Roman" w:hAnsi="Times New Roman" w:cs="Times New Roman"/>
        </w:rPr>
        <w:t xml:space="preserve"> 1. Ensuring that policy of the Student Parliament and Student Parliament Committee is formulated and continually revised  </w:t>
      </w:r>
    </w:p>
    <w:p w14:paraId="49E86AED" w14:textId="2B61465B" w:rsidR="007C4109" w:rsidRPr="003617FA" w:rsidRDefault="007C4109" w:rsidP="002115D5">
      <w:pPr>
        <w:spacing w:after="0"/>
        <w:rPr>
          <w:rFonts w:ascii="Times New Roman" w:hAnsi="Times New Roman" w:cs="Times New Roman"/>
        </w:rPr>
      </w:pPr>
      <w:r w:rsidRPr="003617FA">
        <w:rPr>
          <w:rFonts w:ascii="Times New Roman" w:hAnsi="Times New Roman" w:cs="Times New Roman"/>
        </w:rPr>
        <w:t xml:space="preserve"> 2. In conjunction with Speaker and Deputy Speakers, to set up a Policy Unit Forum in association with all relevant structures of Student representation; which consists of the Policy Unit officer or their delegate for: </w:t>
      </w:r>
    </w:p>
    <w:p w14:paraId="7CCB6525" w14:textId="6CF228D0" w:rsidR="00C9728C" w:rsidRPr="003617FA" w:rsidRDefault="007C4109" w:rsidP="002115D5">
      <w:pPr>
        <w:spacing w:after="0"/>
        <w:rPr>
          <w:rFonts w:ascii="Times New Roman" w:hAnsi="Times New Roman" w:cs="Times New Roman"/>
        </w:rPr>
      </w:pPr>
      <w:r w:rsidRPr="003617FA">
        <w:rPr>
          <w:rFonts w:ascii="Times New Roman" w:hAnsi="Times New Roman" w:cs="Times New Roman"/>
        </w:rPr>
        <w:t>a) Student Representative Council, Tygerberg Student Representative Council, Military Academy Student Council, Societies Council, Academic Affairs Council, Prim Committee;</w:t>
      </w:r>
    </w:p>
    <w:p w14:paraId="2D967188" w14:textId="77777777" w:rsidR="00C9728C" w:rsidRPr="003617FA" w:rsidRDefault="007C4109" w:rsidP="002115D5">
      <w:pPr>
        <w:spacing w:after="0"/>
        <w:rPr>
          <w:rFonts w:ascii="Times New Roman" w:hAnsi="Times New Roman" w:cs="Times New Roman"/>
        </w:rPr>
      </w:pPr>
      <w:r w:rsidRPr="003617FA">
        <w:rPr>
          <w:rFonts w:ascii="Times New Roman" w:hAnsi="Times New Roman" w:cs="Times New Roman"/>
        </w:rPr>
        <w:t>b) Which will meet at least once per semester in a formal setting to discuss pertinent matter as set out in the agenda which must be received at least five (5) University days before the meeting;</w:t>
      </w:r>
    </w:p>
    <w:p w14:paraId="06616FD9" w14:textId="7618E399" w:rsidR="007C4109" w:rsidRPr="003617FA" w:rsidRDefault="007C4109" w:rsidP="002115D5">
      <w:pPr>
        <w:spacing w:after="0"/>
        <w:rPr>
          <w:rFonts w:ascii="Times New Roman" w:hAnsi="Times New Roman" w:cs="Times New Roman"/>
        </w:rPr>
      </w:pPr>
      <w:r w:rsidRPr="003617FA">
        <w:rPr>
          <w:rFonts w:ascii="Times New Roman" w:hAnsi="Times New Roman" w:cs="Times New Roman"/>
        </w:rPr>
        <w:t xml:space="preserve">c) Informal meetings may be set up as decided by fifty percent plus one (50%+1) of members;   </w:t>
      </w:r>
    </w:p>
    <w:p w14:paraId="40457ED6" w14:textId="77777777" w:rsidR="00C9728C" w:rsidRPr="003617FA" w:rsidRDefault="007C4109" w:rsidP="002115D5">
      <w:pPr>
        <w:spacing w:after="0"/>
        <w:rPr>
          <w:rFonts w:ascii="Times New Roman" w:hAnsi="Times New Roman" w:cs="Times New Roman"/>
        </w:rPr>
      </w:pPr>
      <w:r w:rsidRPr="003617FA">
        <w:rPr>
          <w:rFonts w:ascii="Times New Roman" w:hAnsi="Times New Roman" w:cs="Times New Roman"/>
        </w:rPr>
        <w:t xml:space="preserve">d) This forum may also request one special sitting of Student Parliament before the end of the fourth term in conjunction with the Chair of Student Court to ensure that all are informed as to the Student Constitution, Student Court rhythms and processes, Role and interactions between Student Court, Student Representative Council and Student Parliament;   </w:t>
      </w:r>
    </w:p>
    <w:p w14:paraId="6B99168D" w14:textId="77777777" w:rsidR="00C9728C" w:rsidRPr="003617FA" w:rsidRDefault="007C4109" w:rsidP="002115D5">
      <w:pPr>
        <w:spacing w:after="0"/>
        <w:ind w:firstLine="360"/>
        <w:rPr>
          <w:rFonts w:ascii="Times New Roman" w:hAnsi="Times New Roman" w:cs="Times New Roman"/>
        </w:rPr>
      </w:pPr>
      <w:proofErr w:type="spellStart"/>
      <w:r w:rsidRPr="003617FA">
        <w:rPr>
          <w:rFonts w:ascii="Times New Roman" w:hAnsi="Times New Roman" w:cs="Times New Roman"/>
        </w:rPr>
        <w:t>i</w:t>
      </w:r>
      <w:proofErr w:type="spellEnd"/>
      <w:r w:rsidRPr="003617FA">
        <w:rPr>
          <w:rFonts w:ascii="Times New Roman" w:hAnsi="Times New Roman" w:cs="Times New Roman"/>
        </w:rPr>
        <w:t xml:space="preserve">) All students will be invited to this session   </w:t>
      </w:r>
    </w:p>
    <w:p w14:paraId="6AEC2EC3" w14:textId="3C2B8BE7" w:rsidR="007C4109" w:rsidRPr="003617FA" w:rsidRDefault="007C4109" w:rsidP="002115D5">
      <w:pPr>
        <w:spacing w:after="0"/>
        <w:ind w:firstLine="360"/>
        <w:rPr>
          <w:rFonts w:ascii="Times New Roman" w:hAnsi="Times New Roman" w:cs="Times New Roman"/>
        </w:rPr>
      </w:pPr>
      <w:r w:rsidRPr="003617FA">
        <w:rPr>
          <w:rFonts w:ascii="Times New Roman" w:hAnsi="Times New Roman" w:cs="Times New Roman"/>
        </w:rPr>
        <w:t>ii) Members in 8(e)(ii)(1) are required to send a delegate if they are unable t</w:t>
      </w:r>
      <w:r w:rsidR="00C9728C" w:rsidRPr="003617FA">
        <w:rPr>
          <w:rFonts w:ascii="Times New Roman" w:hAnsi="Times New Roman" w:cs="Times New Roman"/>
        </w:rPr>
        <w:t xml:space="preserve">o </w:t>
      </w:r>
      <w:r w:rsidRPr="003617FA">
        <w:rPr>
          <w:rFonts w:ascii="Times New Roman" w:hAnsi="Times New Roman" w:cs="Times New Roman"/>
        </w:rPr>
        <w:t>attend due to valid reasons</w:t>
      </w:r>
      <w:r w:rsidR="00C9728C" w:rsidRPr="003617FA">
        <w:rPr>
          <w:rFonts w:ascii="Times New Roman" w:hAnsi="Times New Roman" w:cs="Times New Roman"/>
        </w:rPr>
        <w:t>.</w:t>
      </w:r>
    </w:p>
    <w:p w14:paraId="19A181C2" w14:textId="63FBBEE6" w:rsidR="00C9728C" w:rsidRPr="003617FA" w:rsidRDefault="00C9728C" w:rsidP="00C9728C">
      <w:pPr>
        <w:spacing w:after="0"/>
        <w:rPr>
          <w:rFonts w:ascii="Times New Roman" w:hAnsi="Times New Roman" w:cs="Times New Roman"/>
        </w:rPr>
      </w:pPr>
    </w:p>
    <w:p w14:paraId="4BD76C13" w14:textId="408837E8" w:rsidR="00C9728C" w:rsidRDefault="003617FA" w:rsidP="003617FA">
      <w:pPr>
        <w:pStyle w:val="Heading1"/>
      </w:pPr>
      <w:bookmarkStart w:id="5" w:name="_Toc5399323"/>
      <w:r w:rsidRPr="003617FA">
        <w:t>VISI</w:t>
      </w:r>
      <w:r w:rsidR="002115D5">
        <w:t>O</w:t>
      </w:r>
      <w:r w:rsidRPr="003617FA">
        <w:t>N AND MISSION:</w:t>
      </w:r>
      <w:bookmarkEnd w:id="5"/>
    </w:p>
    <w:p w14:paraId="44D58B55" w14:textId="2F369377" w:rsidR="002115D5" w:rsidRDefault="002115D5" w:rsidP="002115D5">
      <w:pPr>
        <w:rPr>
          <w:rFonts w:ascii="Times New Roman" w:hAnsi="Times New Roman" w:cs="Times New Roman"/>
        </w:rPr>
      </w:pPr>
      <w:r w:rsidRPr="002115D5">
        <w:rPr>
          <w:rFonts w:ascii="Times New Roman" w:hAnsi="Times New Roman" w:cs="Times New Roman"/>
        </w:rPr>
        <w:t>My vision for my term</w:t>
      </w:r>
      <w:r>
        <w:rPr>
          <w:rFonts w:ascii="Times New Roman" w:hAnsi="Times New Roman" w:cs="Times New Roman"/>
        </w:rPr>
        <w:t xml:space="preserve"> in Student Parliament</w:t>
      </w:r>
      <w:r w:rsidRPr="002115D5">
        <w:rPr>
          <w:rFonts w:ascii="Times New Roman" w:hAnsi="Times New Roman" w:cs="Times New Roman"/>
        </w:rPr>
        <w:t xml:space="preserve"> </w:t>
      </w:r>
      <w:r>
        <w:rPr>
          <w:rFonts w:ascii="Times New Roman" w:hAnsi="Times New Roman" w:cs="Times New Roman"/>
        </w:rPr>
        <w:t xml:space="preserve">is to rebrand </w:t>
      </w:r>
      <w:r w:rsidRPr="002115D5">
        <w:rPr>
          <w:rFonts w:ascii="Times New Roman" w:hAnsi="Times New Roman" w:cs="Times New Roman"/>
        </w:rPr>
        <w:t xml:space="preserve">Student Parliament </w:t>
      </w:r>
      <w:r>
        <w:rPr>
          <w:rFonts w:ascii="Times New Roman" w:hAnsi="Times New Roman" w:cs="Times New Roman"/>
        </w:rPr>
        <w:t xml:space="preserve">and to instill a new knowledge in students concerning the role and mandate of student parliament. </w:t>
      </w:r>
      <w:r w:rsidRPr="002115D5">
        <w:rPr>
          <w:rFonts w:ascii="Times New Roman" w:hAnsi="Times New Roman" w:cs="Times New Roman"/>
        </w:rPr>
        <w:t xml:space="preserve">I find that the knowledge of student parliament and the role that it serves on campus is too often </w:t>
      </w:r>
      <w:r>
        <w:rPr>
          <w:rFonts w:ascii="Times New Roman" w:hAnsi="Times New Roman" w:cs="Times New Roman"/>
        </w:rPr>
        <w:t xml:space="preserve">misunderstood, </w:t>
      </w:r>
      <w:r w:rsidRPr="002115D5">
        <w:rPr>
          <w:rFonts w:ascii="Times New Roman" w:hAnsi="Times New Roman" w:cs="Times New Roman"/>
        </w:rPr>
        <w:t>overlooked and, in some instances,</w:t>
      </w:r>
      <w:r>
        <w:rPr>
          <w:rFonts w:ascii="Times New Roman" w:hAnsi="Times New Roman" w:cs="Times New Roman"/>
        </w:rPr>
        <w:t xml:space="preserve"> </w:t>
      </w:r>
      <w:r w:rsidRPr="002115D5">
        <w:rPr>
          <w:rFonts w:ascii="Times New Roman" w:hAnsi="Times New Roman" w:cs="Times New Roman"/>
        </w:rPr>
        <w:t>undermined. There are of course several note-worthy reasons for this but it’s I think it’s time that Student parliament began rebuilding its name.</w:t>
      </w:r>
      <w:r>
        <w:rPr>
          <w:rFonts w:ascii="Times New Roman" w:hAnsi="Times New Roman" w:cs="Times New Roman"/>
        </w:rPr>
        <w:t xml:space="preserve"> My portfolio is mainly administrative, but I believe that if I </w:t>
      </w:r>
      <w:proofErr w:type="gramStart"/>
      <w:r>
        <w:rPr>
          <w:rFonts w:ascii="Times New Roman" w:hAnsi="Times New Roman" w:cs="Times New Roman"/>
        </w:rPr>
        <w:t>am able to</w:t>
      </w:r>
      <w:proofErr w:type="gramEnd"/>
      <w:r>
        <w:rPr>
          <w:rFonts w:ascii="Times New Roman" w:hAnsi="Times New Roman" w:cs="Times New Roman"/>
        </w:rPr>
        <w:t xml:space="preserve"> effectively convey information between both the committee and the students and contact the relevant parties responsible for any issue in question, then half of the vision is achieved. </w:t>
      </w:r>
    </w:p>
    <w:p w14:paraId="5BC411F2" w14:textId="236870D8" w:rsidR="002115D5" w:rsidRDefault="002115D5" w:rsidP="002115D5">
      <w:pPr>
        <w:rPr>
          <w:rFonts w:ascii="Times New Roman" w:hAnsi="Times New Roman" w:cs="Times New Roman"/>
        </w:rPr>
      </w:pPr>
      <w:r>
        <w:rPr>
          <w:rFonts w:ascii="Times New Roman" w:hAnsi="Times New Roman" w:cs="Times New Roman"/>
        </w:rPr>
        <w:lastRenderedPageBreak/>
        <w:t>It is my goal to act in accordance with all my duties as laid out in S8 of the Student Parliament Constitution and the list of my immediate priorities for the second term are included below.</w:t>
      </w:r>
    </w:p>
    <w:p w14:paraId="60316CC6" w14:textId="2E3DC965" w:rsidR="002115D5" w:rsidRDefault="002115D5" w:rsidP="002115D5">
      <w:pPr>
        <w:pStyle w:val="Heading1"/>
      </w:pPr>
      <w:bookmarkStart w:id="6" w:name="_Toc5399324"/>
      <w:r>
        <w:t>SECOND TERM PRIORITIES</w:t>
      </w:r>
      <w:bookmarkEnd w:id="6"/>
    </w:p>
    <w:p w14:paraId="13640402" w14:textId="13287AAD" w:rsidR="002115D5" w:rsidRDefault="002115D5" w:rsidP="002115D5">
      <w:pPr>
        <w:rPr>
          <w:rFonts w:ascii="Times New Roman" w:hAnsi="Times New Roman" w:cs="Times New Roman"/>
        </w:rPr>
      </w:pPr>
      <w:r w:rsidRPr="002115D5">
        <w:rPr>
          <w:rFonts w:ascii="Times New Roman" w:hAnsi="Times New Roman" w:cs="Times New Roman"/>
        </w:rPr>
        <w:t xml:space="preserve">Student </w:t>
      </w:r>
      <w:r>
        <w:rPr>
          <w:rFonts w:ascii="Times New Roman" w:hAnsi="Times New Roman" w:cs="Times New Roman"/>
        </w:rPr>
        <w:t>Parliament Committee meetings are set to be held on the following days:</w:t>
      </w:r>
    </w:p>
    <w:p w14:paraId="12F6F014" w14:textId="1844D112" w:rsidR="002115D5" w:rsidRDefault="002115D5" w:rsidP="002115D5">
      <w:pPr>
        <w:rPr>
          <w:rFonts w:ascii="Times New Roman" w:hAnsi="Times New Roman" w:cs="Times New Roman"/>
        </w:rPr>
      </w:pPr>
      <w:r>
        <w:rPr>
          <w:rFonts w:ascii="Times New Roman" w:hAnsi="Times New Roman" w:cs="Times New Roman"/>
        </w:rPr>
        <w:t>Tuesday, 9 April at 18h00</w:t>
      </w:r>
    </w:p>
    <w:p w14:paraId="73859D3A" w14:textId="1B022E75" w:rsidR="002115D5" w:rsidRDefault="002115D5" w:rsidP="002115D5">
      <w:pPr>
        <w:rPr>
          <w:rFonts w:ascii="Times New Roman" w:hAnsi="Times New Roman" w:cs="Times New Roman"/>
        </w:rPr>
      </w:pPr>
      <w:r>
        <w:rPr>
          <w:rFonts w:ascii="Times New Roman" w:hAnsi="Times New Roman" w:cs="Times New Roman"/>
        </w:rPr>
        <w:t>Tuesday, 23 April at 18h00</w:t>
      </w:r>
    </w:p>
    <w:p w14:paraId="0BB97B89" w14:textId="0346FBD4" w:rsidR="002115D5" w:rsidRDefault="002115D5" w:rsidP="002115D5">
      <w:pPr>
        <w:rPr>
          <w:rFonts w:ascii="Times New Roman" w:hAnsi="Times New Roman" w:cs="Times New Roman"/>
        </w:rPr>
      </w:pPr>
      <w:r>
        <w:rPr>
          <w:rFonts w:ascii="Times New Roman" w:hAnsi="Times New Roman" w:cs="Times New Roman"/>
        </w:rPr>
        <w:t>Tuesday, 7 May at 18h00</w:t>
      </w:r>
    </w:p>
    <w:p w14:paraId="1AE9ACC5" w14:textId="2A84AF4B" w:rsidR="002115D5" w:rsidRDefault="002115D5" w:rsidP="002115D5">
      <w:pPr>
        <w:rPr>
          <w:rFonts w:ascii="Times New Roman" w:hAnsi="Times New Roman" w:cs="Times New Roman"/>
        </w:rPr>
      </w:pPr>
      <w:r>
        <w:rPr>
          <w:rFonts w:ascii="Times New Roman" w:hAnsi="Times New Roman" w:cs="Times New Roman"/>
        </w:rPr>
        <w:t>Tuesday, 21 May at 18h00</w:t>
      </w:r>
    </w:p>
    <w:p w14:paraId="3F459E06" w14:textId="55D09CA7" w:rsidR="002115D5" w:rsidRDefault="002115D5" w:rsidP="002115D5">
      <w:pPr>
        <w:rPr>
          <w:rFonts w:ascii="Times New Roman" w:hAnsi="Times New Roman" w:cs="Times New Roman"/>
        </w:rPr>
      </w:pPr>
      <w:r>
        <w:rPr>
          <w:rFonts w:ascii="Times New Roman" w:hAnsi="Times New Roman" w:cs="Times New Roman"/>
        </w:rPr>
        <w:t xml:space="preserve">(The times are subject to change however to accommodate test schedules of the members of the committee). </w:t>
      </w:r>
    </w:p>
    <w:p w14:paraId="47B0699E" w14:textId="0A56C787" w:rsidR="002115D5" w:rsidRDefault="002115D5" w:rsidP="002115D5">
      <w:pPr>
        <w:rPr>
          <w:rFonts w:ascii="Times New Roman" w:hAnsi="Times New Roman" w:cs="Times New Roman"/>
        </w:rPr>
      </w:pPr>
      <w:r>
        <w:rPr>
          <w:rFonts w:ascii="Times New Roman" w:hAnsi="Times New Roman" w:cs="Times New Roman"/>
        </w:rPr>
        <w:t>It is my duty as the Secretary General to make the minutes of meeting available to students in terms of S24 of the Student Parliament. An official committee meeting has not yet been held so minutes are not yet available for the current year. We have sat with Student Governance for our first meeting on the 1</w:t>
      </w:r>
      <w:r w:rsidRPr="002115D5">
        <w:rPr>
          <w:rFonts w:ascii="Times New Roman" w:hAnsi="Times New Roman" w:cs="Times New Roman"/>
          <w:vertAlign w:val="superscript"/>
        </w:rPr>
        <w:t>st</w:t>
      </w:r>
      <w:r>
        <w:rPr>
          <w:rFonts w:ascii="Times New Roman" w:hAnsi="Times New Roman" w:cs="Times New Roman"/>
        </w:rPr>
        <w:t xml:space="preserve"> of April and plans have been made to receive training. Training is set for the 12</w:t>
      </w:r>
      <w:r w:rsidRPr="002115D5">
        <w:rPr>
          <w:rFonts w:ascii="Times New Roman" w:hAnsi="Times New Roman" w:cs="Times New Roman"/>
          <w:vertAlign w:val="superscript"/>
        </w:rPr>
        <w:t>th</w:t>
      </w:r>
      <w:r>
        <w:rPr>
          <w:rFonts w:ascii="Times New Roman" w:hAnsi="Times New Roman" w:cs="Times New Roman"/>
        </w:rPr>
        <w:t xml:space="preserve"> of April. We also have a follow-up meeting with Student Governance on the 16</w:t>
      </w:r>
      <w:r w:rsidRPr="002115D5">
        <w:rPr>
          <w:rFonts w:ascii="Times New Roman" w:hAnsi="Times New Roman" w:cs="Times New Roman"/>
          <w:vertAlign w:val="superscript"/>
        </w:rPr>
        <w:t>th</w:t>
      </w:r>
      <w:r>
        <w:rPr>
          <w:rFonts w:ascii="Times New Roman" w:hAnsi="Times New Roman" w:cs="Times New Roman"/>
        </w:rPr>
        <w:t xml:space="preserve"> to discuss further training and priorities for Student Parliament. </w:t>
      </w:r>
    </w:p>
    <w:p w14:paraId="3E3138C5" w14:textId="7E5E4A40" w:rsidR="002115D5" w:rsidRPr="002115D5" w:rsidRDefault="002115D5" w:rsidP="002115D5">
      <w:pPr>
        <w:rPr>
          <w:rFonts w:ascii="Times New Roman" w:hAnsi="Times New Roman" w:cs="Times New Roman"/>
        </w:rPr>
      </w:pPr>
      <w:r>
        <w:rPr>
          <w:rFonts w:ascii="Times New Roman" w:hAnsi="Times New Roman" w:cs="Times New Roman"/>
        </w:rPr>
        <w:t>A lot of the planning for the committee as a whole can therefore only occur during the meeting on the 9</w:t>
      </w:r>
      <w:r w:rsidRPr="002115D5">
        <w:rPr>
          <w:rFonts w:ascii="Times New Roman" w:hAnsi="Times New Roman" w:cs="Times New Roman"/>
          <w:vertAlign w:val="superscript"/>
        </w:rPr>
        <w:t>th</w:t>
      </w:r>
      <w:r>
        <w:rPr>
          <w:rFonts w:ascii="Times New Roman" w:hAnsi="Times New Roman" w:cs="Times New Roman"/>
        </w:rPr>
        <w:t xml:space="preserve"> and 23</w:t>
      </w:r>
      <w:r w:rsidRPr="002115D5">
        <w:rPr>
          <w:rFonts w:ascii="Times New Roman" w:hAnsi="Times New Roman" w:cs="Times New Roman"/>
          <w:vertAlign w:val="superscript"/>
        </w:rPr>
        <w:t>rd</w:t>
      </w:r>
      <w:r>
        <w:rPr>
          <w:rFonts w:ascii="Times New Roman" w:hAnsi="Times New Roman" w:cs="Times New Roman"/>
        </w:rPr>
        <w:t xml:space="preserve"> of April, pending which I shall act in accordance with S8 and formulate the Policy Unit forum and the team can strategize and plan for the year ahead and produce the report as mandated by S12 of the Student Parliament Constitution. A lot of the delays we face are due to the late appointment of executive members.</w:t>
      </w:r>
    </w:p>
    <w:p w14:paraId="452564C4" w14:textId="45E07637" w:rsidR="002115D5" w:rsidRDefault="002115D5" w:rsidP="002115D5">
      <w:pPr>
        <w:pStyle w:val="Heading1"/>
      </w:pPr>
      <w:bookmarkStart w:id="7" w:name="_Toc5399325"/>
      <w:r>
        <w:t>REFLECTION:</w:t>
      </w:r>
      <w:bookmarkEnd w:id="7"/>
    </w:p>
    <w:p w14:paraId="14B84CDB" w14:textId="02BFC6F6" w:rsidR="002115D5" w:rsidRDefault="002115D5" w:rsidP="002115D5">
      <w:pPr>
        <w:pStyle w:val="Heading2"/>
      </w:pPr>
      <w:bookmarkStart w:id="8" w:name="_Toc5399326"/>
      <w:r>
        <w:t>First sitting</w:t>
      </w:r>
      <w:bookmarkEnd w:id="8"/>
    </w:p>
    <w:p w14:paraId="6181D746" w14:textId="319BF51C" w:rsidR="002115D5" w:rsidRDefault="002115D5" w:rsidP="002115D5">
      <w:pPr>
        <w:rPr>
          <w:rFonts w:ascii="Times New Roman" w:hAnsi="Times New Roman" w:cs="Times New Roman"/>
        </w:rPr>
      </w:pPr>
      <w:r>
        <w:rPr>
          <w:rFonts w:ascii="Times New Roman" w:hAnsi="Times New Roman" w:cs="Times New Roman"/>
        </w:rPr>
        <w:t>The current executive team had their interviews on the 15</w:t>
      </w:r>
      <w:r w:rsidRPr="002115D5">
        <w:rPr>
          <w:rFonts w:ascii="Times New Roman" w:hAnsi="Times New Roman" w:cs="Times New Roman"/>
          <w:vertAlign w:val="superscript"/>
        </w:rPr>
        <w:t>th</w:t>
      </w:r>
      <w:r>
        <w:rPr>
          <w:rFonts w:ascii="Times New Roman" w:hAnsi="Times New Roman" w:cs="Times New Roman"/>
        </w:rPr>
        <w:t xml:space="preserve"> of March 2019 and communication of success was given out to successful candidates on the 18</w:t>
      </w:r>
      <w:r w:rsidRPr="002115D5">
        <w:rPr>
          <w:rFonts w:ascii="Times New Roman" w:hAnsi="Times New Roman" w:cs="Times New Roman"/>
          <w:vertAlign w:val="superscript"/>
        </w:rPr>
        <w:t>th</w:t>
      </w:r>
      <w:r>
        <w:rPr>
          <w:rFonts w:ascii="Times New Roman" w:hAnsi="Times New Roman" w:cs="Times New Roman"/>
        </w:rPr>
        <w:t xml:space="preserve"> of March. Our positions were only formally acknowledged by Student Governance on the 20</w:t>
      </w:r>
      <w:r w:rsidRPr="002115D5">
        <w:rPr>
          <w:rFonts w:ascii="Times New Roman" w:hAnsi="Times New Roman" w:cs="Times New Roman"/>
          <w:vertAlign w:val="superscript"/>
        </w:rPr>
        <w:t>th</w:t>
      </w:r>
      <w:r>
        <w:rPr>
          <w:rFonts w:ascii="Times New Roman" w:hAnsi="Times New Roman" w:cs="Times New Roman"/>
        </w:rPr>
        <w:t xml:space="preserve"> of March as per email sent by the Speaker of Parliament. The meeting we had as a team on the 18</w:t>
      </w:r>
      <w:r w:rsidRPr="002115D5">
        <w:rPr>
          <w:rFonts w:ascii="Times New Roman" w:hAnsi="Times New Roman" w:cs="Times New Roman"/>
          <w:vertAlign w:val="superscript"/>
        </w:rPr>
        <w:t>th</w:t>
      </w:r>
      <w:r>
        <w:rPr>
          <w:rFonts w:ascii="Times New Roman" w:hAnsi="Times New Roman" w:cs="Times New Roman"/>
        </w:rPr>
        <w:t xml:space="preserve"> was aimed at briefing the </w:t>
      </w:r>
      <w:r>
        <w:rPr>
          <w:rFonts w:ascii="Times New Roman" w:hAnsi="Times New Roman" w:cs="Times New Roman"/>
        </w:rPr>
        <w:lastRenderedPageBreak/>
        <w:t>team on the proceedings of the first sitting that was to be held on the evening of the 19</w:t>
      </w:r>
      <w:r w:rsidRPr="002115D5">
        <w:rPr>
          <w:rFonts w:ascii="Times New Roman" w:hAnsi="Times New Roman" w:cs="Times New Roman"/>
          <w:vertAlign w:val="superscript"/>
        </w:rPr>
        <w:t>th</w:t>
      </w:r>
      <w:r>
        <w:rPr>
          <w:rFonts w:ascii="Times New Roman" w:hAnsi="Times New Roman" w:cs="Times New Roman"/>
        </w:rPr>
        <w:t xml:space="preserve">. The team entered unprepared but eager to learn and the first sitting provided the space. </w:t>
      </w:r>
    </w:p>
    <w:p w14:paraId="50E723C7" w14:textId="20691ADF" w:rsidR="002115D5" w:rsidRDefault="002115D5" w:rsidP="002115D5">
      <w:pPr>
        <w:rPr>
          <w:rFonts w:ascii="Times New Roman" w:hAnsi="Times New Roman" w:cs="Times New Roman"/>
        </w:rPr>
      </w:pPr>
      <w:r>
        <w:rPr>
          <w:rFonts w:ascii="Times New Roman" w:hAnsi="Times New Roman" w:cs="Times New Roman"/>
        </w:rPr>
        <w:t xml:space="preserve">It was a very short sitting as only two agenda points had been brought before the house that evening. The first thing that I picked up was the fact that only university student leaders engaged in parliament and the students present were reluctant. This may have been due to </w:t>
      </w:r>
      <w:proofErr w:type="gramStart"/>
      <w:r>
        <w:rPr>
          <w:rFonts w:ascii="Times New Roman" w:hAnsi="Times New Roman" w:cs="Times New Roman"/>
        </w:rPr>
        <w:t>a number of</w:t>
      </w:r>
      <w:proofErr w:type="gramEnd"/>
      <w:r>
        <w:rPr>
          <w:rFonts w:ascii="Times New Roman" w:hAnsi="Times New Roman" w:cs="Times New Roman"/>
        </w:rPr>
        <w:t xml:space="preserve"> reasons, but the response I got from one of the students after the event was that they were not aware of the fact that they were empowered by the SP Constitution to engage. I sense that this lack of information and uncertainty regarding student parliament proceedings exists campus-wide and students tend not to know what role student parliament serves and how students can get involved. This is one of the matters I have suggested to the current speaker, </w:t>
      </w:r>
      <w:proofErr w:type="spellStart"/>
      <w:r>
        <w:rPr>
          <w:rFonts w:ascii="Times New Roman" w:hAnsi="Times New Roman" w:cs="Times New Roman"/>
        </w:rPr>
        <w:t>Keitumetse</w:t>
      </w:r>
      <w:proofErr w:type="spellEnd"/>
      <w:r>
        <w:rPr>
          <w:rFonts w:ascii="Times New Roman" w:hAnsi="Times New Roman" w:cs="Times New Roman"/>
        </w:rPr>
        <w:t xml:space="preserve"> </w:t>
      </w:r>
      <w:proofErr w:type="spellStart"/>
      <w:r>
        <w:rPr>
          <w:rFonts w:ascii="Times New Roman" w:hAnsi="Times New Roman" w:cs="Times New Roman"/>
        </w:rPr>
        <w:t>Lebesa</w:t>
      </w:r>
      <w:proofErr w:type="spellEnd"/>
      <w:r>
        <w:rPr>
          <w:rFonts w:ascii="Times New Roman" w:hAnsi="Times New Roman" w:cs="Times New Roman"/>
        </w:rPr>
        <w:t xml:space="preserve">, as an obligation that Student Parliament ought to address. </w:t>
      </w:r>
    </w:p>
    <w:p w14:paraId="7B389F3F" w14:textId="1949977D" w:rsidR="002115D5" w:rsidRDefault="002115D5" w:rsidP="002115D5">
      <w:pPr>
        <w:rPr>
          <w:rFonts w:ascii="Times New Roman" w:hAnsi="Times New Roman" w:cs="Times New Roman"/>
        </w:rPr>
      </w:pPr>
      <w:r>
        <w:rPr>
          <w:rFonts w:ascii="Times New Roman" w:hAnsi="Times New Roman" w:cs="Times New Roman"/>
        </w:rPr>
        <w:t>Generally, I think that the first sitting was a success. It highlighted many aspects of both Student Parliament and other Stellenbosch University leadership structures that need to be addressed, the most prominent of which I think more effective communication within the two bodies (and other university leadership structures) as well as with students. Complaints were raised as to the late notice of the first sitting as well as the late distribution of agenda points to the public. Matters were also brought forth at the sitting that had not been reported to the responsible bodies (i.e. the university language policy agenda point). I thought these matters are issues that should be avoided in future and that Student Parliament and relevant leadership should communicate more regularly and more clearly with each other and with students. The committee is currently discussing the possibility of hosting events and information sessions that inform students of the role they play in the larger Stellenbosch University democracy and how they may use Student Parliament as a channel of effecting the change that they seek.</w:t>
      </w:r>
    </w:p>
    <w:p w14:paraId="2ED8790E" w14:textId="1A974DF5" w:rsidR="002115D5" w:rsidRDefault="002115D5" w:rsidP="002115D5">
      <w:pPr>
        <w:pStyle w:val="Heading2"/>
      </w:pPr>
      <w:bookmarkStart w:id="9" w:name="_Toc5399327"/>
      <w:proofErr w:type="spellStart"/>
      <w:r>
        <w:t>Commuinication</w:t>
      </w:r>
      <w:bookmarkEnd w:id="9"/>
      <w:proofErr w:type="spellEnd"/>
    </w:p>
    <w:p w14:paraId="0460E89B" w14:textId="4ED0F9AF" w:rsidR="002115D5" w:rsidRDefault="002115D5" w:rsidP="002115D5">
      <w:pPr>
        <w:rPr>
          <w:rFonts w:ascii="Times New Roman" w:hAnsi="Times New Roman" w:cs="Times New Roman"/>
        </w:rPr>
      </w:pPr>
      <w:r>
        <w:rPr>
          <w:rFonts w:ascii="Times New Roman" w:hAnsi="Times New Roman" w:cs="Times New Roman"/>
        </w:rPr>
        <w:t xml:space="preserve">The current issue that I face as a Secretary General that hinders me from fulfilling my duty to convey information is my inability to access the Student Parliament mailbox. Student Governance has assisted me with this dilemma by referring my matter to the IT department of the university who have assured me that the problem will be tended to with urgency but has not yet been solved. I am reliant on the Speaker to share minutes of meetings and sittings and he has informed me that his failure to distribute the minutes of the sitting on the 19 of March is due to the mailing list being outdated and that he too is waiting for assistance from IT. </w:t>
      </w:r>
    </w:p>
    <w:p w14:paraId="18576AE9" w14:textId="77777777" w:rsidR="002115D5" w:rsidRDefault="002115D5" w:rsidP="002115D5">
      <w:pPr>
        <w:rPr>
          <w:rFonts w:ascii="Times New Roman" w:hAnsi="Times New Roman" w:cs="Times New Roman"/>
        </w:rPr>
      </w:pPr>
    </w:p>
    <w:p w14:paraId="4C454DF0" w14:textId="258672A4" w:rsidR="002115D5" w:rsidRDefault="002115D5" w:rsidP="002115D5">
      <w:pPr>
        <w:pStyle w:val="Heading1"/>
      </w:pPr>
      <w:r>
        <w:lastRenderedPageBreak/>
        <w:t>SUMMARY</w:t>
      </w:r>
    </w:p>
    <w:p w14:paraId="39B6445B" w14:textId="7AE4E235" w:rsidR="002115D5" w:rsidRDefault="002115D5" w:rsidP="002115D5">
      <w:pPr>
        <w:rPr>
          <w:rFonts w:ascii="Times New Roman" w:hAnsi="Times New Roman" w:cs="Times New Roman"/>
        </w:rPr>
      </w:pPr>
      <w:r>
        <w:rPr>
          <w:rFonts w:ascii="Times New Roman" w:hAnsi="Times New Roman" w:cs="Times New Roman"/>
        </w:rPr>
        <w:t>The current team has been in office for a short space of time so much work must be done to catch up for the duties that were supposed to have been complied with in the fourth quarter of 2018. As the team has official meetings and training throughout the second semester to plan, the team will be able to plan more efficiently, and information will be made available to the university and students. The team thanks you in advance.</w:t>
      </w:r>
    </w:p>
    <w:p w14:paraId="543EA112" w14:textId="77777777" w:rsidR="002115D5" w:rsidRDefault="002115D5" w:rsidP="002115D5">
      <w:pPr>
        <w:rPr>
          <w:rFonts w:ascii="Times New Roman" w:hAnsi="Times New Roman" w:cs="Times New Roman"/>
        </w:rPr>
      </w:pPr>
    </w:p>
    <w:p w14:paraId="2D98CDB2" w14:textId="256720B1" w:rsidR="002115D5" w:rsidRPr="002115D5" w:rsidRDefault="002115D5" w:rsidP="002115D5">
      <w:pPr>
        <w:jc w:val="center"/>
        <w:rPr>
          <w:rFonts w:ascii="Times New Roman" w:hAnsi="Times New Roman" w:cs="Times New Roman"/>
        </w:rPr>
      </w:pPr>
      <w:r>
        <w:rPr>
          <w:noProof/>
        </w:rPr>
        <w:drawing>
          <wp:inline distT="0" distB="0" distL="0" distR="0" wp14:anchorId="005DE22C" wp14:editId="2CBA6A7B">
            <wp:extent cx="2633345" cy="26625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3345" cy="2662555"/>
                    </a:xfrm>
                    <a:prstGeom prst="rect">
                      <a:avLst/>
                    </a:prstGeom>
                  </pic:spPr>
                </pic:pic>
              </a:graphicData>
            </a:graphic>
          </wp:inline>
        </w:drawing>
      </w:r>
    </w:p>
    <w:sectPr w:rsidR="002115D5" w:rsidRPr="002115D5" w:rsidSect="002115D5">
      <w:footerReference w:type="default" r:id="rId8"/>
      <w:pgSz w:w="11906" w:h="16838"/>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49D58" w14:textId="77777777" w:rsidR="00C346AF" w:rsidRDefault="00C346AF" w:rsidP="002115D5">
      <w:pPr>
        <w:spacing w:after="0" w:line="240" w:lineRule="auto"/>
      </w:pPr>
      <w:r>
        <w:separator/>
      </w:r>
    </w:p>
  </w:endnote>
  <w:endnote w:type="continuationSeparator" w:id="0">
    <w:p w14:paraId="516D7FE9" w14:textId="77777777" w:rsidR="00C346AF" w:rsidRDefault="00C346AF" w:rsidP="00211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8800717"/>
      <w:docPartObj>
        <w:docPartGallery w:val="Page Numbers (Bottom of Page)"/>
        <w:docPartUnique/>
      </w:docPartObj>
    </w:sdtPr>
    <w:sdtEndPr>
      <w:rPr>
        <w:noProof/>
      </w:rPr>
    </w:sdtEndPr>
    <w:sdtContent>
      <w:p w14:paraId="3BA60F1A" w14:textId="0D12BFA6" w:rsidR="002115D5" w:rsidRDefault="002115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6DBCF3" w14:textId="77777777" w:rsidR="002115D5" w:rsidRDefault="0021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F4C4" w14:textId="77777777" w:rsidR="00C346AF" w:rsidRDefault="00C346AF" w:rsidP="002115D5">
      <w:pPr>
        <w:spacing w:after="0" w:line="240" w:lineRule="auto"/>
      </w:pPr>
      <w:r>
        <w:separator/>
      </w:r>
    </w:p>
  </w:footnote>
  <w:footnote w:type="continuationSeparator" w:id="0">
    <w:p w14:paraId="7544E2FF" w14:textId="77777777" w:rsidR="00C346AF" w:rsidRDefault="00C346AF" w:rsidP="00211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09"/>
    <w:rsid w:val="00011023"/>
    <w:rsid w:val="00145EDA"/>
    <w:rsid w:val="002115D5"/>
    <w:rsid w:val="003617FA"/>
    <w:rsid w:val="00452447"/>
    <w:rsid w:val="00613F38"/>
    <w:rsid w:val="007C4109"/>
    <w:rsid w:val="00B51CAC"/>
    <w:rsid w:val="00C346AF"/>
    <w:rsid w:val="00C9728C"/>
    <w:rsid w:val="00DB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9938"/>
  <w15:chartTrackingRefBased/>
  <w15:docId w15:val="{F47632C4-A52F-43BB-9AF4-4543292F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17FA"/>
    <w:pPr>
      <w:outlineLvl w:val="0"/>
    </w:pPr>
    <w:rPr>
      <w:rFonts w:ascii="Times New Roman" w:hAnsi="Times New Roman" w:cs="Times New Roman"/>
      <w:b/>
      <w:sz w:val="36"/>
      <w:szCs w:val="36"/>
    </w:rPr>
  </w:style>
  <w:style w:type="paragraph" w:styleId="Heading2">
    <w:name w:val="heading 2"/>
    <w:basedOn w:val="Normal"/>
    <w:next w:val="Normal"/>
    <w:link w:val="Heading2Char"/>
    <w:uiPriority w:val="9"/>
    <w:unhideWhenUsed/>
    <w:qFormat/>
    <w:rsid w:val="003617FA"/>
    <w:pPr>
      <w:spacing w:after="0"/>
      <w:outlineLvl w:val="1"/>
    </w:pPr>
    <w:rPr>
      <w:rFonts w:ascii="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7FA"/>
    <w:rPr>
      <w:rFonts w:ascii="Times New Roman" w:hAnsi="Times New Roman" w:cs="Times New Roman"/>
      <w:b/>
      <w:sz w:val="36"/>
      <w:szCs w:val="36"/>
    </w:rPr>
  </w:style>
  <w:style w:type="paragraph" w:styleId="BalloonText">
    <w:name w:val="Balloon Text"/>
    <w:basedOn w:val="Normal"/>
    <w:link w:val="BalloonTextChar"/>
    <w:uiPriority w:val="99"/>
    <w:semiHidden/>
    <w:unhideWhenUsed/>
    <w:rsid w:val="003617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7FA"/>
    <w:rPr>
      <w:rFonts w:ascii="Segoe UI" w:hAnsi="Segoe UI" w:cs="Segoe UI"/>
      <w:sz w:val="18"/>
      <w:szCs w:val="18"/>
    </w:rPr>
  </w:style>
  <w:style w:type="paragraph" w:styleId="TOCHeading">
    <w:name w:val="TOC Heading"/>
    <w:basedOn w:val="Heading1"/>
    <w:next w:val="Normal"/>
    <w:uiPriority w:val="39"/>
    <w:unhideWhenUsed/>
    <w:qFormat/>
    <w:rsid w:val="003617FA"/>
    <w:pPr>
      <w:keepNext/>
      <w:keepLines/>
      <w:spacing w:before="240" w:after="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2115D5"/>
    <w:pPr>
      <w:tabs>
        <w:tab w:val="right" w:pos="9016"/>
      </w:tabs>
      <w:spacing w:after="100"/>
      <w:jc w:val="center"/>
    </w:pPr>
    <w:rPr>
      <w:b/>
      <w:sz w:val="72"/>
      <w:szCs w:val="72"/>
    </w:rPr>
  </w:style>
  <w:style w:type="character" w:styleId="Hyperlink">
    <w:name w:val="Hyperlink"/>
    <w:basedOn w:val="DefaultParagraphFont"/>
    <w:uiPriority w:val="99"/>
    <w:unhideWhenUsed/>
    <w:rsid w:val="003617FA"/>
    <w:rPr>
      <w:color w:val="0563C1" w:themeColor="hyperlink"/>
      <w:u w:val="single"/>
    </w:rPr>
  </w:style>
  <w:style w:type="character" w:customStyle="1" w:styleId="Heading2Char">
    <w:name w:val="Heading 2 Char"/>
    <w:basedOn w:val="DefaultParagraphFont"/>
    <w:link w:val="Heading2"/>
    <w:uiPriority w:val="9"/>
    <w:rsid w:val="003617FA"/>
    <w:rPr>
      <w:rFonts w:ascii="Times New Roman" w:hAnsi="Times New Roman" w:cs="Times New Roman"/>
      <w:u w:val="single"/>
    </w:rPr>
  </w:style>
  <w:style w:type="paragraph" w:styleId="Header">
    <w:name w:val="header"/>
    <w:basedOn w:val="Normal"/>
    <w:link w:val="HeaderChar"/>
    <w:uiPriority w:val="99"/>
    <w:unhideWhenUsed/>
    <w:rsid w:val="0021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5D5"/>
  </w:style>
  <w:style w:type="paragraph" w:styleId="Footer">
    <w:name w:val="footer"/>
    <w:basedOn w:val="Normal"/>
    <w:link w:val="FooterChar"/>
    <w:uiPriority w:val="99"/>
    <w:unhideWhenUsed/>
    <w:rsid w:val="0021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5D5"/>
  </w:style>
  <w:style w:type="paragraph" w:styleId="TOC2">
    <w:name w:val="toc 2"/>
    <w:basedOn w:val="Normal"/>
    <w:next w:val="Normal"/>
    <w:autoRedefine/>
    <w:uiPriority w:val="39"/>
    <w:unhideWhenUsed/>
    <w:rsid w:val="002115D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F3EF7F-9CD8-4B48-977E-8EE595B444C0}">
  <ds:schemaRefs>
    <ds:schemaRef ds:uri="http://schemas.openxmlformats.org/officeDocument/2006/bibliography"/>
  </ds:schemaRefs>
</ds:datastoreItem>
</file>

<file path=customXml/itemProps2.xml><?xml version="1.0" encoding="utf-8"?>
<ds:datastoreItem xmlns:ds="http://schemas.openxmlformats.org/officeDocument/2006/customXml" ds:itemID="{811E5CC0-905E-4941-8D91-EEE5B866C489}"/>
</file>

<file path=customXml/itemProps3.xml><?xml version="1.0" encoding="utf-8"?>
<ds:datastoreItem xmlns:ds="http://schemas.openxmlformats.org/officeDocument/2006/customXml" ds:itemID="{1D70F83A-974C-43D3-A09C-243FFDBD81A9}"/>
</file>

<file path=customXml/itemProps4.xml><?xml version="1.0" encoding="utf-8"?>
<ds:datastoreItem xmlns:ds="http://schemas.openxmlformats.org/officeDocument/2006/customXml" ds:itemID="{332F7487-BEDA-4FA7-AC37-52C59D9573E0}"/>
</file>

<file path=docProps/app.xml><?xml version="1.0" encoding="utf-8"?>
<Properties xmlns="http://schemas.openxmlformats.org/officeDocument/2006/extended-properties" xmlns:vt="http://schemas.openxmlformats.org/officeDocument/2006/docPropsVTypes">
  <Template>Normal</Template>
  <TotalTime>0</TotalTime>
  <Pages>7</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Thatego Selahle</dc:creator>
  <cp:keywords/>
  <dc:description/>
  <cp:lastModifiedBy>Thatego Selahle</cp:lastModifiedBy>
  <cp:revision>2</cp:revision>
  <dcterms:created xsi:type="dcterms:W3CDTF">2019-04-05T21:53:00Z</dcterms:created>
  <dcterms:modified xsi:type="dcterms:W3CDTF">2019-04-05T21:53:00Z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