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5" w:rsidRDefault="00D6753D">
      <w:proofErr w:type="gramStart"/>
      <w:r>
        <w:t>Due to the fact that</w:t>
      </w:r>
      <w:proofErr w:type="gramEnd"/>
      <w:r w:rsidR="00C107C6">
        <w:t>,</w:t>
      </w:r>
      <w:r>
        <w:t xml:space="preserve"> at the </w:t>
      </w:r>
      <w:r w:rsidR="00C107C6">
        <w:t>re</w:t>
      </w:r>
      <w:r>
        <w:t>scheduled meeting date</w:t>
      </w:r>
      <w:r w:rsidR="00C107C6">
        <w:t>,</w:t>
      </w:r>
      <w:r>
        <w:t xml:space="preserve"> the SRC did not in fact meet quorum the agenda items covered in the meeting should be considered as discussions point</w:t>
      </w:r>
      <w:r w:rsidR="00C107C6">
        <w:t>s</w:t>
      </w:r>
      <w:r>
        <w:t xml:space="preserve">. No valid </w:t>
      </w:r>
      <w:r w:rsidRPr="00D6753D">
        <w:rPr>
          <w:i/>
        </w:rPr>
        <w:t>decisions</w:t>
      </w:r>
      <w:r>
        <w:rPr>
          <w:i/>
        </w:rPr>
        <w:t xml:space="preserve"> </w:t>
      </w:r>
      <w:r>
        <w:t xml:space="preserve">were-nor </w:t>
      </w:r>
      <w:proofErr w:type="gramStart"/>
      <w:r>
        <w:t>could be made</w:t>
      </w:r>
      <w:proofErr w:type="gramEnd"/>
      <w:r w:rsidR="00C107C6">
        <w:t>- in this meeting ow</w:t>
      </w:r>
      <w:bookmarkStart w:id="0" w:name="_GoBack"/>
      <w:bookmarkEnd w:id="0"/>
      <w:r>
        <w:t>ing to the SU Student constitution.</w:t>
      </w:r>
    </w:p>
    <w:p w:rsidR="00D6753D" w:rsidRDefault="00D6753D">
      <w:r>
        <w:t>The discussion proceedings follows.</w:t>
      </w:r>
    </w:p>
    <w:p w:rsidR="00D6753D" w:rsidRDefault="00D6753D" w:rsidP="00D6753D">
      <w:pPr>
        <w:spacing w:after="0"/>
        <w:ind w:left="11" w:right="51" w:hanging="11"/>
        <w:jc w:val="center"/>
        <w:rPr>
          <w:rFonts w:ascii="Arial" w:hAnsi="Arial" w:cs="Arial"/>
          <w:szCs w:val="24"/>
        </w:rPr>
      </w:pPr>
      <w:r>
        <w:rPr>
          <w:rFonts w:ascii="Arial" w:eastAsia="Calibri" w:hAnsi="Arial" w:cs="Arial"/>
          <w:b/>
          <w:szCs w:val="24"/>
        </w:rPr>
        <w:t xml:space="preserve">Date: </w:t>
      </w:r>
      <w:r w:rsidR="00C107C6">
        <w:rPr>
          <w:rFonts w:ascii="Arial" w:eastAsia="Calibri" w:hAnsi="Arial" w:cs="Arial"/>
          <w:b/>
          <w:szCs w:val="24"/>
        </w:rPr>
        <w:t>11</w:t>
      </w:r>
      <w:r>
        <w:rPr>
          <w:rFonts w:ascii="Arial" w:eastAsia="Calibri" w:hAnsi="Arial" w:cs="Arial"/>
          <w:b/>
          <w:szCs w:val="24"/>
        </w:rPr>
        <w:t xml:space="preserve"> September</w:t>
      </w:r>
      <w:r w:rsidR="00C107C6">
        <w:rPr>
          <w:rFonts w:ascii="Arial" w:eastAsia="Calibri" w:hAnsi="Arial" w:cs="Arial"/>
          <w:b/>
          <w:szCs w:val="24"/>
        </w:rPr>
        <w:t xml:space="preserve"> </w:t>
      </w:r>
      <w:r>
        <w:rPr>
          <w:rFonts w:ascii="Arial" w:eastAsia="Calibri" w:hAnsi="Arial" w:cs="Arial"/>
          <w:b/>
          <w:szCs w:val="24"/>
        </w:rPr>
        <w:t>2020</w:t>
      </w:r>
    </w:p>
    <w:p w:rsidR="00D6753D" w:rsidRDefault="00D6753D" w:rsidP="00D6753D">
      <w:pPr>
        <w:spacing w:after="0"/>
        <w:ind w:left="11" w:right="53" w:hanging="11"/>
        <w:jc w:val="center"/>
        <w:rPr>
          <w:rFonts w:ascii="Arial" w:hAnsi="Arial" w:cs="Arial"/>
          <w:szCs w:val="24"/>
        </w:rPr>
      </w:pPr>
      <w:r>
        <w:rPr>
          <w:rFonts w:ascii="Arial" w:eastAsia="Calibri" w:hAnsi="Arial" w:cs="Arial"/>
          <w:b/>
          <w:szCs w:val="24"/>
        </w:rPr>
        <w:t>Time: 19:00</w:t>
      </w:r>
      <w:r w:rsidR="00C107C6">
        <w:rPr>
          <w:rFonts w:ascii="Arial" w:eastAsia="Calibri" w:hAnsi="Arial" w:cs="Arial"/>
          <w:b/>
          <w:szCs w:val="24"/>
        </w:rPr>
        <w:t>- 20:30</w:t>
      </w:r>
    </w:p>
    <w:p w:rsidR="00D6753D" w:rsidRDefault="00D6753D" w:rsidP="00D6753D">
      <w:pPr>
        <w:spacing w:after="0"/>
        <w:ind w:left="11" w:right="52" w:hanging="11"/>
        <w:jc w:val="center"/>
        <w:rPr>
          <w:rFonts w:ascii="Arial" w:hAnsi="Arial" w:cs="Arial"/>
          <w:szCs w:val="24"/>
        </w:rPr>
      </w:pPr>
      <w:r>
        <w:rPr>
          <w:rFonts w:ascii="Arial" w:eastAsia="Calibri" w:hAnsi="Arial" w:cs="Arial"/>
          <w:b/>
          <w:szCs w:val="24"/>
        </w:rPr>
        <w:t>Venue: Online</w:t>
      </w:r>
    </w:p>
    <w:p w:rsidR="00D6753D" w:rsidRDefault="00D6753D" w:rsidP="00D6753D">
      <w:pPr>
        <w:spacing w:after="253" w:line="25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D6753D" w:rsidRDefault="00D6753D" w:rsidP="00D6753D">
      <w:pPr>
        <w:numPr>
          <w:ilvl w:val="0"/>
          <w:numId w:val="2"/>
        </w:numPr>
        <w:spacing w:after="373" w:line="264" w:lineRule="auto"/>
        <w:ind w:hanging="36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Welcoming  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  <w:t>Lewis</w:t>
      </w:r>
    </w:p>
    <w:p w:rsidR="00D6753D" w:rsidRPr="00F15788" w:rsidRDefault="00D6753D" w:rsidP="00D6753D">
      <w:pPr>
        <w:numPr>
          <w:ilvl w:val="0"/>
          <w:numId w:val="2"/>
        </w:numPr>
        <w:spacing w:after="373" w:line="264" w:lineRule="auto"/>
        <w:ind w:hanging="36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Attendance 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  <w:t xml:space="preserve">Fadeelah </w:t>
      </w:r>
      <w:r>
        <w:rPr>
          <w:rFonts w:ascii="Arial" w:eastAsia="Calibri" w:hAnsi="Arial" w:cs="Arial"/>
          <w:szCs w:val="24"/>
        </w:rPr>
        <w:t xml:space="preserve"> </w:t>
      </w:r>
    </w:p>
    <w:p w:rsidR="00D6753D" w:rsidRDefault="00D6753D" w:rsidP="00D6753D">
      <w:pPr>
        <w:ind w:left="360"/>
        <w:rPr>
          <w:rFonts w:ascii="Arial" w:eastAsia="Calibri" w:hAnsi="Arial" w:cs="Arial"/>
          <w:szCs w:val="24"/>
        </w:rPr>
        <w:sectPr w:rsidR="00D6753D" w:rsidSect="00F46A3F">
          <w:headerReference w:type="default" r:id="rId5"/>
          <w:footerReference w:type="default" r:id="rId6"/>
          <w:pgSz w:w="11906" w:h="16838" w:code="9"/>
          <w:pgMar w:top="1134" w:right="1418" w:bottom="1134" w:left="1418" w:header="709" w:footer="709" w:gutter="0"/>
          <w:cols w:space="708"/>
          <w:docGrid w:linePitch="360"/>
        </w:sectPr>
      </w:pPr>
    </w:p>
    <w:p w:rsidR="00D6753D" w:rsidRDefault="00D6753D" w:rsidP="00D6753D">
      <w:pPr>
        <w:numPr>
          <w:ilvl w:val="0"/>
          <w:numId w:val="2"/>
        </w:numPr>
        <w:spacing w:after="378" w:line="256" w:lineRule="auto"/>
        <w:ind w:hanging="36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SRC operational Fund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Brandon</w:t>
      </w:r>
    </w:p>
    <w:p w:rsidR="00C107C6" w:rsidRDefault="00C107C6" w:rsidP="00C107C6">
      <w:pPr>
        <w:spacing w:after="378" w:line="256" w:lineRule="auto"/>
        <w:ind w:left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Brandon briefly discussed the utility of an operational fund </w:t>
      </w:r>
      <w:proofErr w:type="gramStart"/>
      <w:r>
        <w:rPr>
          <w:rFonts w:ascii="Arial" w:hAnsi="Arial" w:cs="Arial"/>
          <w:szCs w:val="24"/>
        </w:rPr>
        <w:t>both for the current SRC and the</w:t>
      </w:r>
      <w:proofErr w:type="gramEnd"/>
      <w:r>
        <w:rPr>
          <w:rFonts w:ascii="Arial" w:hAnsi="Arial" w:cs="Arial"/>
          <w:szCs w:val="24"/>
        </w:rPr>
        <w:t xml:space="preserve"> incoming SRC</w:t>
      </w:r>
    </w:p>
    <w:p w:rsidR="00D6753D" w:rsidRDefault="00D6753D" w:rsidP="00D6753D">
      <w:pPr>
        <w:numPr>
          <w:ilvl w:val="0"/>
          <w:numId w:val="2"/>
        </w:numPr>
        <w:spacing w:after="378" w:line="256" w:lineRule="auto"/>
        <w:ind w:hanging="36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Term feedback</w:t>
      </w:r>
    </w:p>
    <w:p w:rsidR="00D6753D" w:rsidRDefault="00D6753D" w:rsidP="00D6753D">
      <w:pPr>
        <w:spacing w:after="378" w:line="256" w:lineRule="auto"/>
        <w:ind w:left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following portfolio holds gave brief presentations on their term progress and the floor </w:t>
      </w:r>
      <w:proofErr w:type="gramStart"/>
      <w:r>
        <w:rPr>
          <w:rFonts w:ascii="Arial" w:hAnsi="Arial" w:cs="Arial"/>
          <w:szCs w:val="24"/>
        </w:rPr>
        <w:t>was opened</w:t>
      </w:r>
      <w:proofErr w:type="gramEnd"/>
      <w:r>
        <w:rPr>
          <w:rFonts w:ascii="Arial" w:hAnsi="Arial" w:cs="Arial"/>
          <w:szCs w:val="24"/>
        </w:rPr>
        <w:t xml:space="preserve"> for questions. These presentations will not be </w:t>
      </w:r>
      <w:proofErr w:type="gramStart"/>
      <w:r>
        <w:rPr>
          <w:rFonts w:ascii="Arial" w:hAnsi="Arial" w:cs="Arial"/>
          <w:szCs w:val="24"/>
        </w:rPr>
        <w:t>summarised</w:t>
      </w:r>
      <w:proofErr w:type="gramEnd"/>
      <w:r>
        <w:rPr>
          <w:rFonts w:ascii="Arial" w:hAnsi="Arial" w:cs="Arial"/>
          <w:szCs w:val="24"/>
        </w:rPr>
        <w:t xml:space="preserve"> as written reports will be available post 14 September 2020 in the form of their annual reports.</w:t>
      </w:r>
    </w:p>
    <w:p w:rsidR="00D6753D" w:rsidRDefault="00D6753D" w:rsidP="00D6753D">
      <w:pPr>
        <w:numPr>
          <w:ilvl w:val="1"/>
          <w:numId w:val="2"/>
        </w:numPr>
        <w:spacing w:after="378" w:line="25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TSR Chair</w:t>
      </w:r>
    </w:p>
    <w:p w:rsidR="00D6753D" w:rsidRDefault="00D6753D" w:rsidP="00D6753D">
      <w:pPr>
        <w:numPr>
          <w:ilvl w:val="1"/>
          <w:numId w:val="2"/>
        </w:numPr>
        <w:spacing w:after="378" w:line="25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Academic Affairs Council</w:t>
      </w:r>
    </w:p>
    <w:p w:rsidR="00D6753D" w:rsidRDefault="00D6753D" w:rsidP="00D6753D">
      <w:pPr>
        <w:numPr>
          <w:ilvl w:val="1"/>
          <w:numId w:val="2"/>
        </w:numPr>
        <w:spacing w:after="378" w:line="25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Societies Council</w:t>
      </w:r>
    </w:p>
    <w:p w:rsidR="00D6753D" w:rsidRDefault="00D6753D" w:rsidP="00D6753D">
      <w:pPr>
        <w:numPr>
          <w:ilvl w:val="1"/>
          <w:numId w:val="2"/>
        </w:numPr>
        <w:spacing w:after="378" w:line="25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SUI NTERNATIONAL</w:t>
      </w:r>
    </w:p>
    <w:p w:rsidR="00D6753D" w:rsidRDefault="00D6753D" w:rsidP="00D6753D">
      <w:pPr>
        <w:numPr>
          <w:ilvl w:val="1"/>
          <w:numId w:val="2"/>
        </w:numPr>
        <w:spacing w:after="378" w:line="25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Special Needs</w:t>
      </w:r>
    </w:p>
    <w:p w:rsidR="00D6753D" w:rsidRDefault="00D6753D" w:rsidP="00D6753D">
      <w:pPr>
        <w:numPr>
          <w:ilvl w:val="1"/>
          <w:numId w:val="2"/>
        </w:numPr>
        <w:spacing w:after="378" w:line="25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Transformation</w:t>
      </w:r>
    </w:p>
    <w:p w:rsidR="00D6753D" w:rsidRDefault="00D6753D" w:rsidP="00D6753D">
      <w:pPr>
        <w:numPr>
          <w:ilvl w:val="1"/>
          <w:numId w:val="2"/>
        </w:numPr>
        <w:spacing w:after="378" w:line="25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Student Wellness</w:t>
      </w:r>
    </w:p>
    <w:p w:rsidR="00D6753D" w:rsidRDefault="00D6753D" w:rsidP="00D6753D">
      <w:pPr>
        <w:numPr>
          <w:ilvl w:val="1"/>
          <w:numId w:val="2"/>
        </w:numPr>
        <w:spacing w:after="378" w:line="25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Safety and Security</w:t>
      </w:r>
    </w:p>
    <w:p w:rsidR="00D6753D" w:rsidRDefault="00D6753D" w:rsidP="00D6753D">
      <w:pPr>
        <w:numPr>
          <w:ilvl w:val="1"/>
          <w:numId w:val="2"/>
        </w:numPr>
        <w:spacing w:after="378" w:line="25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WAQE</w:t>
      </w:r>
    </w:p>
    <w:p w:rsidR="00D6753D" w:rsidRDefault="00D6753D" w:rsidP="00D6753D">
      <w:pPr>
        <w:numPr>
          <w:ilvl w:val="1"/>
          <w:numId w:val="2"/>
        </w:numPr>
        <w:spacing w:after="378" w:line="25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Sustainability</w:t>
      </w:r>
    </w:p>
    <w:p w:rsidR="00D6753D" w:rsidRDefault="00D6753D" w:rsidP="00D6753D">
      <w:pPr>
        <w:numPr>
          <w:ilvl w:val="1"/>
          <w:numId w:val="2"/>
        </w:numPr>
        <w:spacing w:after="378" w:line="25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Treasurer</w:t>
      </w:r>
    </w:p>
    <w:p w:rsidR="00D6753D" w:rsidRDefault="00D6753D" w:rsidP="00D6753D">
      <w:pPr>
        <w:numPr>
          <w:ilvl w:val="1"/>
          <w:numId w:val="2"/>
        </w:numPr>
        <w:spacing w:after="378" w:line="25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Secretary</w:t>
      </w:r>
    </w:p>
    <w:p w:rsidR="00D6753D" w:rsidRDefault="00D6753D" w:rsidP="00D6753D">
      <w:pPr>
        <w:numPr>
          <w:ilvl w:val="1"/>
          <w:numId w:val="2"/>
        </w:numPr>
        <w:spacing w:after="378" w:line="25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Vice Chair</w:t>
      </w:r>
    </w:p>
    <w:p w:rsidR="00D6753D" w:rsidRPr="00FB2A4C" w:rsidRDefault="00D6753D" w:rsidP="00D6753D">
      <w:pPr>
        <w:numPr>
          <w:ilvl w:val="1"/>
          <w:numId w:val="2"/>
        </w:numPr>
        <w:spacing w:after="378" w:line="25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Chair</w:t>
      </w:r>
    </w:p>
    <w:p w:rsidR="00D6753D" w:rsidRDefault="00D6753D" w:rsidP="00D6753D">
      <w:pPr>
        <w:numPr>
          <w:ilvl w:val="0"/>
          <w:numId w:val="2"/>
        </w:numPr>
        <w:spacing w:after="373" w:line="264" w:lineRule="auto"/>
        <w:ind w:hanging="36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Closing 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  <w:t xml:space="preserve"> Lewis</w:t>
      </w:r>
      <w:r>
        <w:rPr>
          <w:rFonts w:ascii="Arial" w:eastAsia="Calibri" w:hAnsi="Arial" w:cs="Arial"/>
          <w:szCs w:val="24"/>
        </w:rPr>
        <w:t xml:space="preserve"> </w:t>
      </w:r>
    </w:p>
    <w:p w:rsidR="00D6753D" w:rsidRPr="00D6753D" w:rsidRDefault="00D6753D"/>
    <w:sectPr w:rsidR="00D6753D" w:rsidRPr="00D6753D" w:rsidSect="00F46A3F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91C" w:rsidRDefault="00C107C6">
    <w:pPr>
      <w:pStyle w:val="Footer"/>
    </w:pPr>
    <w:r>
      <w:rPr>
        <w:noProof/>
        <w:lang w:eastAsia="zh-CN"/>
      </w:rPr>
      <w:drawing>
        <wp:inline distT="0" distB="0" distL="0" distR="0" wp14:anchorId="0631CB86" wp14:editId="3F5987FB">
          <wp:extent cx="5727700" cy="917575"/>
          <wp:effectExtent l="0" t="0" r="635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700" cy="9175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91C" w:rsidRDefault="00C107C6">
    <w:pPr>
      <w:pStyle w:val="Header"/>
    </w:pPr>
    <w:r>
      <w:rPr>
        <w:noProof/>
        <w:lang w:eastAsia="zh-CN"/>
      </w:rPr>
      <w:drawing>
        <wp:inline distT="0" distB="0" distL="0" distR="0" wp14:anchorId="02BFCDDF" wp14:editId="134982F6">
          <wp:extent cx="5726430" cy="1727200"/>
          <wp:effectExtent l="0" t="0" r="7620" b="635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/>
                </pic:nvPicPr>
                <pic:blipFill rotWithShape="1">
                  <a:blip r:embed="rId1"/>
                  <a:srcRect b="19598"/>
                  <a:stretch/>
                </pic:blipFill>
                <pic:spPr bwMode="auto">
                  <a:xfrm>
                    <a:off x="0" y="0"/>
                    <a:ext cx="5726430" cy="172720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470E8"/>
    <w:multiLevelType w:val="hybridMultilevel"/>
    <w:tmpl w:val="7A32603E"/>
    <w:lvl w:ilvl="0" w:tplc="C342644C">
      <w:start w:val="1"/>
      <w:numFmt w:val="decimal"/>
      <w:pStyle w:val="Heading2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4482F"/>
    <w:multiLevelType w:val="hybridMultilevel"/>
    <w:tmpl w:val="CA944E92"/>
    <w:lvl w:ilvl="0" w:tplc="A7784314">
      <w:start w:val="1"/>
      <w:numFmt w:val="decimal"/>
      <w:lvlText w:val="%1.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4DC84B4">
      <w:start w:val="1"/>
      <w:numFmt w:val="lowerLetter"/>
      <w:lvlText w:val="%2."/>
      <w:lvlJc w:val="left"/>
      <w:pPr>
        <w:ind w:left="14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F7C2D0E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CCA5D6E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174C7FA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8E28632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F00E5D0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E7E4DFC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E768330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3D"/>
    <w:rsid w:val="000726CE"/>
    <w:rsid w:val="0019452F"/>
    <w:rsid w:val="001F00DF"/>
    <w:rsid w:val="00A84BAC"/>
    <w:rsid w:val="00C107C6"/>
    <w:rsid w:val="00D10785"/>
    <w:rsid w:val="00D6753D"/>
    <w:rsid w:val="00F4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56CF77"/>
  <w15:chartTrackingRefBased/>
  <w15:docId w15:val="{EBE3E856-28D1-4D6E-B194-BB28E622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52F"/>
    <w:pPr>
      <w:spacing w:after="120" w:line="360" w:lineRule="auto"/>
      <w:jc w:val="both"/>
    </w:pPr>
    <w:rPr>
      <w:rFonts w:ascii="Times New Roman" w:hAnsi="Times New Roman"/>
      <w:sz w:val="24"/>
      <w:lang w:eastAsia="zh-CN"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BAC"/>
    <w:pPr>
      <w:keepNext/>
      <w:keepLines/>
      <w:spacing w:before="240"/>
      <w:jc w:val="left"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BAC"/>
    <w:pPr>
      <w:keepNext/>
      <w:keepLines/>
      <w:numPr>
        <w:numId w:val="1"/>
      </w:numPr>
      <w:spacing w:before="240"/>
      <w:jc w:val="left"/>
      <w:outlineLvl w:val="1"/>
    </w:pPr>
    <w:rPr>
      <w:rFonts w:eastAsiaTheme="majorEastAsia" w:cstheme="majorBidi"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84BAC"/>
    <w:rPr>
      <w:rFonts w:ascii="Times New Roman" w:eastAsiaTheme="majorEastAsia" w:hAnsi="Times New Roman" w:cstheme="majorBidi"/>
      <w:sz w:val="26"/>
      <w:szCs w:val="2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4BAC"/>
    <w:rPr>
      <w:rFonts w:ascii="Times New Roman" w:eastAsiaTheme="majorEastAsia" w:hAnsi="Times New Roman" w:cstheme="majorBidi"/>
      <w:b/>
      <w:sz w:val="26"/>
      <w:szCs w:val="32"/>
    </w:rPr>
  </w:style>
  <w:style w:type="paragraph" w:styleId="Header">
    <w:name w:val="header"/>
    <w:basedOn w:val="Normal"/>
    <w:link w:val="HeaderChar"/>
    <w:uiPriority w:val="99"/>
    <w:unhideWhenUsed/>
    <w:rsid w:val="00D6753D"/>
    <w:pPr>
      <w:tabs>
        <w:tab w:val="center" w:pos="4513"/>
        <w:tab w:val="right" w:pos="9026"/>
      </w:tabs>
      <w:spacing w:after="0" w:line="240" w:lineRule="auto"/>
      <w:ind w:left="370" w:hanging="10"/>
      <w:jc w:val="left"/>
    </w:pPr>
    <w:rPr>
      <w:rFonts w:eastAsia="Times New Roman" w:cs="Times New Roman"/>
      <w:color w:val="000000"/>
      <w:sz w:val="22"/>
      <w:lang w:eastAsia="en-ZA" w:bidi="ar-SA"/>
    </w:rPr>
  </w:style>
  <w:style w:type="character" w:customStyle="1" w:styleId="HeaderChar">
    <w:name w:val="Header Char"/>
    <w:basedOn w:val="DefaultParagraphFont"/>
    <w:link w:val="Header"/>
    <w:uiPriority w:val="99"/>
    <w:rsid w:val="00D6753D"/>
    <w:rPr>
      <w:rFonts w:ascii="Times New Roman" w:eastAsia="Times New Roman" w:hAnsi="Times New Roman" w:cs="Times New Roman"/>
      <w:color w:val="000000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D6753D"/>
    <w:pPr>
      <w:tabs>
        <w:tab w:val="center" w:pos="4513"/>
        <w:tab w:val="right" w:pos="9026"/>
      </w:tabs>
      <w:spacing w:after="0" w:line="240" w:lineRule="auto"/>
      <w:ind w:left="370" w:hanging="10"/>
      <w:jc w:val="left"/>
    </w:pPr>
    <w:rPr>
      <w:rFonts w:eastAsia="Times New Roman" w:cs="Times New Roman"/>
      <w:color w:val="000000"/>
      <w:sz w:val="22"/>
      <w:lang w:eastAsia="en-ZA" w:bidi="ar-SA"/>
    </w:rPr>
  </w:style>
  <w:style w:type="character" w:customStyle="1" w:styleId="FooterChar">
    <w:name w:val="Footer Char"/>
    <w:basedOn w:val="DefaultParagraphFont"/>
    <w:link w:val="Footer"/>
    <w:uiPriority w:val="99"/>
    <w:rsid w:val="00D6753D"/>
    <w:rPr>
      <w:rFonts w:ascii="Times New Roman" w:eastAsia="Times New Roman" w:hAnsi="Times New Roman" w:cs="Times New Roman"/>
      <w:color w:val="000000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7F49488307D4F816586BDB25290F4" ma:contentTypeVersion="2" ma:contentTypeDescription="Create a new document." ma:contentTypeScope="" ma:versionID="472a1bbf8c2e925c452f07710dbad154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374BD3-0B44-418C-ACF3-45E80632208F}"/>
</file>

<file path=customXml/itemProps2.xml><?xml version="1.0" encoding="utf-8"?>
<ds:datastoreItem xmlns:ds="http://schemas.openxmlformats.org/officeDocument/2006/customXml" ds:itemID="{14CE9207-64CF-4D9B-9A56-9B72A373BB49}"/>
</file>

<file path=customXml/itemProps3.xml><?xml version="1.0" encoding="utf-8"?>
<ds:datastoreItem xmlns:ds="http://schemas.openxmlformats.org/officeDocument/2006/customXml" ds:itemID="{A82993AD-DE29-4D59-A497-B01220730B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Studenteraad &lt;sr@sun.ac.za&gt;</dc:creator>
  <cp:keywords/>
  <dc:description/>
  <cp:lastModifiedBy>Studenteraad &lt;sr@sun.ac.za&gt;</cp:lastModifiedBy>
  <cp:revision>1</cp:revision>
  <dcterms:created xsi:type="dcterms:W3CDTF">2020-09-11T19:17:00Z</dcterms:created>
  <dcterms:modified xsi:type="dcterms:W3CDTF">2020-09-11T19:29:00Z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0x010100E657F49488307D4F816586BDB25290F4</vt:lpwstr>
  </property>
</Properties>
</file>