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06" w:rsidRPr="00537406" w:rsidRDefault="00537406" w:rsidP="00537406">
      <w:pPr>
        <w:ind w:left="284"/>
        <w:contextualSpacing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537406">
        <w:rPr>
          <w:rFonts w:asciiTheme="minorHAnsi" w:hAnsiTheme="minorHAnsi" w:cstheme="minorHAnsi"/>
          <w:b/>
          <w:szCs w:val="24"/>
          <w:lang w:val="en-US"/>
        </w:rPr>
        <w:t>Reading List</w:t>
      </w:r>
    </w:p>
    <w:p w:rsidR="00D10785" w:rsidRPr="00537406" w:rsidRDefault="00537406" w:rsidP="00537406">
      <w:pPr>
        <w:ind w:left="284"/>
        <w:contextualSpacing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537406">
        <w:rPr>
          <w:rFonts w:asciiTheme="minorHAnsi" w:hAnsiTheme="minorHAnsi" w:cstheme="minorHAnsi"/>
          <w:b/>
          <w:szCs w:val="24"/>
          <w:lang w:val="en-US"/>
        </w:rPr>
        <w:t>Option D</w:t>
      </w:r>
    </w:p>
    <w:p w:rsidR="00537406" w:rsidRDefault="00537406" w:rsidP="00537406">
      <w:pPr>
        <w:keepNext/>
        <w:keepLines/>
        <w:numPr>
          <w:ilvl w:val="0"/>
          <w:numId w:val="1"/>
        </w:numPr>
        <w:shd w:val="clear" w:color="auto" w:fill="FFFFFF"/>
        <w:spacing w:before="120" w:after="240"/>
        <w:ind w:left="283" w:hanging="357"/>
        <w:contextualSpacing/>
        <w:outlineLvl w:val="0"/>
        <w:rPr>
          <w:rFonts w:asciiTheme="minorHAnsi" w:eastAsiaTheme="majorEastAsia" w:hAnsiTheme="minorHAnsi" w:cstheme="minorHAnsi"/>
          <w:bCs/>
          <w:szCs w:val="24"/>
        </w:rPr>
      </w:pPr>
      <w:r w:rsidRPr="00537406">
        <w:rPr>
          <w:rFonts w:asciiTheme="minorHAnsi" w:eastAsiaTheme="majorEastAsia" w:hAnsiTheme="minorHAnsi" w:cstheme="minorHAnsi"/>
          <w:bCs/>
          <w:szCs w:val="24"/>
        </w:rPr>
        <w:t xml:space="preserve">Švaňa, L. (2018). Critical review of theory and practice in ethics of social consequences. </w:t>
      </w:r>
      <w:r w:rsidRPr="00537406">
        <w:rPr>
          <w:rFonts w:asciiTheme="minorHAnsi" w:eastAsiaTheme="majorEastAsia" w:hAnsiTheme="minorHAnsi" w:cstheme="minorHAnsi"/>
          <w:bCs/>
          <w:i/>
          <w:szCs w:val="24"/>
        </w:rPr>
        <w:t>Ethics &amp; Bioethics, 8</w:t>
      </w:r>
      <w:r w:rsidRPr="00537406">
        <w:rPr>
          <w:rFonts w:asciiTheme="minorHAnsi" w:eastAsiaTheme="majorEastAsia" w:hAnsiTheme="minorHAnsi" w:cstheme="minorHAnsi"/>
          <w:bCs/>
          <w:szCs w:val="24"/>
        </w:rPr>
        <w:t xml:space="preserve"> (1–2), 139–147. </w:t>
      </w:r>
    </w:p>
    <w:p w:rsidR="00537406" w:rsidRDefault="00537406" w:rsidP="00537406">
      <w:pPr>
        <w:keepNext/>
        <w:keepLines/>
        <w:numPr>
          <w:ilvl w:val="0"/>
          <w:numId w:val="1"/>
        </w:numPr>
        <w:shd w:val="clear" w:color="auto" w:fill="FFFFFF"/>
        <w:spacing w:before="120" w:after="240"/>
        <w:ind w:left="283" w:hanging="357"/>
        <w:contextualSpacing/>
        <w:outlineLvl w:val="0"/>
        <w:rPr>
          <w:rFonts w:asciiTheme="minorHAnsi" w:eastAsiaTheme="majorEastAsia" w:hAnsiTheme="minorHAnsi" w:cstheme="minorHAnsi"/>
          <w:bCs/>
          <w:szCs w:val="24"/>
        </w:rPr>
      </w:pPr>
      <w:r w:rsidRPr="00537406">
        <w:rPr>
          <w:rFonts w:asciiTheme="minorHAnsi" w:hAnsiTheme="minorHAnsi" w:cstheme="minorHAnsi"/>
          <w:szCs w:val="24"/>
        </w:rPr>
        <w:t xml:space="preserve">Del Pino-Gutierrez, A., Fernandez, D., Gonzalez-Bueso, V., Merino, L., Montero, E., Ribas, </w:t>
      </w:r>
      <w:r w:rsidRPr="00537406">
        <w:rPr>
          <w:rFonts w:asciiTheme="minorHAnsi" w:hAnsiTheme="minorHAnsi" w:cstheme="minorHAnsi"/>
          <w:szCs w:val="24"/>
        </w:rPr>
        <w:t xml:space="preserve">J., &amp; Santamaria, J.J. (2018). </w:t>
      </w:r>
      <w:r w:rsidRPr="00537406">
        <w:rPr>
          <w:rFonts w:asciiTheme="minorHAnsi" w:hAnsiTheme="minorHAnsi" w:cstheme="minorHAnsi"/>
          <w:szCs w:val="24"/>
        </w:rPr>
        <w:t>Internet Gaming Disorder in Adolescents: Personality, Psychopathology and Evaluation of a Psychological Intervention Combined with Paren</w:t>
      </w:r>
      <w:r w:rsidRPr="00537406">
        <w:rPr>
          <w:rFonts w:asciiTheme="minorHAnsi" w:hAnsiTheme="minorHAnsi" w:cstheme="minorHAnsi"/>
          <w:szCs w:val="24"/>
        </w:rPr>
        <w:t>t Psychoeducation.</w:t>
      </w:r>
      <w:r w:rsidRPr="00537406">
        <w:rPr>
          <w:rFonts w:asciiTheme="minorHAnsi" w:hAnsiTheme="minorHAnsi" w:cstheme="minorHAnsi"/>
          <w:szCs w:val="24"/>
        </w:rPr>
        <w:t xml:space="preserve"> </w:t>
      </w:r>
      <w:r w:rsidRPr="00537406">
        <w:rPr>
          <w:rFonts w:asciiTheme="minorHAnsi" w:hAnsiTheme="minorHAnsi" w:cstheme="minorHAnsi"/>
          <w:i/>
          <w:szCs w:val="24"/>
        </w:rPr>
        <w:t xml:space="preserve">Frontiers in Psychology (9), </w:t>
      </w:r>
      <w:r w:rsidRPr="00537406">
        <w:rPr>
          <w:rFonts w:asciiTheme="minorHAnsi" w:hAnsiTheme="minorHAnsi" w:cstheme="minorHAnsi"/>
          <w:szCs w:val="24"/>
        </w:rPr>
        <w:t>1-15.</w:t>
      </w:r>
    </w:p>
    <w:p w:rsidR="00537406" w:rsidRDefault="00537406" w:rsidP="00537406">
      <w:pPr>
        <w:keepNext/>
        <w:keepLines/>
        <w:numPr>
          <w:ilvl w:val="0"/>
          <w:numId w:val="1"/>
        </w:numPr>
        <w:shd w:val="clear" w:color="auto" w:fill="FFFFFF"/>
        <w:spacing w:before="120" w:after="240"/>
        <w:ind w:left="283" w:hanging="357"/>
        <w:contextualSpacing/>
        <w:outlineLvl w:val="0"/>
        <w:rPr>
          <w:rFonts w:asciiTheme="minorHAnsi" w:eastAsiaTheme="majorEastAsia" w:hAnsiTheme="minorHAnsi" w:cstheme="minorHAnsi"/>
          <w:bCs/>
          <w:szCs w:val="24"/>
        </w:rPr>
      </w:pPr>
      <w:r w:rsidRPr="00537406">
        <w:rPr>
          <w:rFonts w:asciiTheme="minorHAnsi" w:hAnsiTheme="minorHAnsi" w:cstheme="minorHAnsi"/>
          <w:color w:val="222222"/>
          <w:szCs w:val="24"/>
          <w:shd w:val="clear" w:color="auto" w:fill="FFFFFF"/>
        </w:rPr>
        <w:t>Bantjes, J., Tomlinson, M., Weiss, R. E., Yen, P. K., Goldstone, D., Stewart, J. &amp; Rotheram-Borus, M. J. (2018). Non-fatal suicidal behaviour, depression and poverty among young men living in low-resour</w:t>
      </w:r>
      <w:r w:rsidRPr="00537406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ce communities in South Africa. </w:t>
      </w:r>
      <w:r w:rsidRPr="00537406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BMC public health</w:t>
      </w:r>
      <w:r w:rsidRPr="00537406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</w:t>
      </w:r>
      <w:r w:rsidRPr="00537406">
        <w:rPr>
          <w:rFonts w:asciiTheme="minorHAnsi" w:hAnsiTheme="minorHAnsi" w:cstheme="minorHAnsi"/>
          <w:i/>
          <w:iCs/>
          <w:color w:val="222222"/>
          <w:szCs w:val="24"/>
          <w:shd w:val="clear" w:color="auto" w:fill="FFFFFF"/>
        </w:rPr>
        <w:t>18</w:t>
      </w:r>
      <w:r w:rsidRPr="00537406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(1), 1195. </w:t>
      </w:r>
    </w:p>
    <w:p w:rsidR="00537406" w:rsidRPr="00537406" w:rsidRDefault="00537406" w:rsidP="00537406">
      <w:pPr>
        <w:keepNext/>
        <w:keepLines/>
        <w:numPr>
          <w:ilvl w:val="0"/>
          <w:numId w:val="1"/>
        </w:numPr>
        <w:shd w:val="clear" w:color="auto" w:fill="FFFFFF"/>
        <w:spacing w:before="120" w:after="240"/>
        <w:ind w:left="283" w:hanging="357"/>
        <w:contextualSpacing/>
        <w:outlineLvl w:val="0"/>
        <w:rPr>
          <w:rFonts w:asciiTheme="minorHAnsi" w:eastAsiaTheme="majorEastAsia" w:hAnsiTheme="minorHAnsi" w:cstheme="minorHAnsi"/>
          <w:bCs/>
          <w:szCs w:val="24"/>
        </w:rPr>
      </w:pPr>
      <w:r w:rsidRPr="00537406">
        <w:rPr>
          <w:rFonts w:asciiTheme="minorHAnsi" w:hAnsiTheme="minorHAnsi" w:cstheme="minorHAnsi"/>
          <w:szCs w:val="24"/>
        </w:rPr>
        <w:t>Sf</w:t>
      </w:r>
      <w:r w:rsidR="00571F0C">
        <w:rPr>
          <w:rFonts w:asciiTheme="minorHAnsi" w:hAnsiTheme="minorHAnsi" w:cstheme="minorHAnsi"/>
          <w:szCs w:val="24"/>
        </w:rPr>
        <w:t xml:space="preserve">oggia, A. Kowacks, C. Gastaud, </w:t>
      </w:r>
      <w:bookmarkStart w:id="0" w:name="_GoBack"/>
      <w:bookmarkEnd w:id="0"/>
      <w:r w:rsidRPr="00537406">
        <w:rPr>
          <w:rFonts w:asciiTheme="minorHAnsi" w:hAnsiTheme="minorHAnsi" w:cstheme="minorHAnsi"/>
          <w:szCs w:val="24"/>
        </w:rPr>
        <w:t>M.B. Laskoski, P.B. Bassols, A.M. Severo, C.T., Machado, D. Krieger, D.V. Torres, M.B. T</w:t>
      </w:r>
      <w:r w:rsidRPr="00537406">
        <w:rPr>
          <w:rFonts w:asciiTheme="minorHAnsi" w:hAnsiTheme="minorHAnsi" w:cstheme="minorHAnsi"/>
          <w:szCs w:val="24"/>
        </w:rPr>
        <w:t xml:space="preserve">eche, S.P. Wellausen, R.S. and Eizirick C.L. </w:t>
      </w:r>
      <w:r w:rsidRPr="00537406">
        <w:rPr>
          <w:rFonts w:asciiTheme="minorHAnsi" w:hAnsiTheme="minorHAnsi" w:cstheme="minorHAnsi"/>
          <w:szCs w:val="24"/>
        </w:rPr>
        <w:t>(2014). Therapeutic relationship on the web: to face or not to face? Trends in Psychiatry and Psychotherapy, 36(1), 3-10.</w:t>
      </w:r>
    </w:p>
    <w:p w:rsidR="00537406" w:rsidRPr="00537406" w:rsidRDefault="00537406" w:rsidP="00B6799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283" w:hanging="357"/>
        <w:contextualSpacing/>
        <w:outlineLvl w:val="0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537406">
        <w:rPr>
          <w:rStyle w:val="Hyperlink"/>
          <w:rFonts w:asciiTheme="minorHAnsi" w:hAnsiTheme="minorHAnsi" w:cstheme="minorHAnsi"/>
          <w:color w:val="auto"/>
          <w:szCs w:val="24"/>
          <w:u w:val="none"/>
          <w:lang w:val="en-US"/>
        </w:rPr>
        <w:t xml:space="preserve">Neureiter, M. &amp; Traut-Mattausch, E. (2016). An Inner Barrier to Career Development: Preconditions of the Impostor Phenomenon and Consequences for Career Development. </w:t>
      </w:r>
      <w:r w:rsidRPr="00537406">
        <w:rPr>
          <w:rStyle w:val="Hyperlink"/>
          <w:rFonts w:asciiTheme="minorHAnsi" w:hAnsiTheme="minorHAnsi" w:cstheme="minorHAnsi"/>
          <w:i/>
          <w:color w:val="auto"/>
          <w:szCs w:val="24"/>
          <w:u w:val="none"/>
          <w:lang w:val="en-US"/>
        </w:rPr>
        <w:t>Front. Psychol. 7:48</w:t>
      </w:r>
      <w:r w:rsidRPr="00537406">
        <w:rPr>
          <w:rStyle w:val="Hyperlink"/>
          <w:rFonts w:asciiTheme="minorHAnsi" w:hAnsiTheme="minorHAnsi" w:cstheme="minorHAnsi"/>
          <w:color w:val="auto"/>
          <w:szCs w:val="24"/>
          <w:u w:val="none"/>
          <w:lang w:val="en-US"/>
        </w:rPr>
        <w:t>, 1-15.</w:t>
      </w:r>
    </w:p>
    <w:p w:rsidR="00537406" w:rsidRPr="00537406" w:rsidRDefault="00537406" w:rsidP="00B6799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283" w:hanging="357"/>
        <w:contextualSpacing/>
        <w:outlineLvl w:val="0"/>
        <w:rPr>
          <w:rFonts w:asciiTheme="minorHAnsi" w:hAnsiTheme="minorHAnsi" w:cstheme="minorHAnsi"/>
          <w:szCs w:val="24"/>
        </w:rPr>
      </w:pPr>
      <w:r w:rsidRPr="00537406">
        <w:rPr>
          <w:rFonts w:asciiTheme="minorHAnsi" w:hAnsiTheme="minorHAnsi" w:cstheme="minorHAnsi"/>
          <w:szCs w:val="24"/>
        </w:rPr>
        <w:t xml:space="preserve">Grunwald, J. &amp; Schlarb, A.A. (2017).  Relationship between subtypes and symptoms of ADHD, insomnia, and nightmares in connection with quality of life in children.  </w:t>
      </w:r>
      <w:r w:rsidRPr="00537406">
        <w:rPr>
          <w:rFonts w:asciiTheme="minorHAnsi" w:hAnsiTheme="minorHAnsi" w:cstheme="minorHAnsi"/>
          <w:i/>
          <w:szCs w:val="24"/>
        </w:rPr>
        <w:t xml:space="preserve">Neuropsychiatric Disease and Treatment (13), </w:t>
      </w:r>
      <w:r w:rsidRPr="00537406">
        <w:rPr>
          <w:rFonts w:asciiTheme="minorHAnsi" w:hAnsiTheme="minorHAnsi" w:cstheme="minorHAnsi"/>
          <w:szCs w:val="24"/>
        </w:rPr>
        <w:t>2341-2350</w:t>
      </w:r>
    </w:p>
    <w:p w:rsidR="00537406" w:rsidRPr="00537406" w:rsidRDefault="00537406" w:rsidP="00537406">
      <w:pPr>
        <w:keepNext/>
        <w:keepLines/>
        <w:shd w:val="clear" w:color="auto" w:fill="FFFFFF"/>
        <w:spacing w:before="120" w:after="240"/>
        <w:ind w:left="284"/>
        <w:contextualSpacing/>
        <w:outlineLvl w:val="0"/>
        <w:rPr>
          <w:rFonts w:asciiTheme="minorHAnsi" w:eastAsiaTheme="majorEastAsia" w:hAnsiTheme="minorHAnsi" w:cstheme="minorHAnsi"/>
          <w:bCs/>
          <w:szCs w:val="24"/>
        </w:rPr>
      </w:pPr>
    </w:p>
    <w:p w:rsidR="00537406" w:rsidRPr="00537406" w:rsidRDefault="00537406" w:rsidP="00537406">
      <w:pPr>
        <w:ind w:left="284"/>
        <w:contextualSpacing/>
        <w:rPr>
          <w:rFonts w:asciiTheme="minorHAnsi" w:hAnsiTheme="minorHAnsi" w:cstheme="minorHAnsi"/>
          <w:b/>
          <w:szCs w:val="24"/>
          <w:lang w:val="en-US"/>
        </w:rPr>
      </w:pPr>
    </w:p>
    <w:sectPr w:rsidR="00537406" w:rsidRPr="00537406" w:rsidSect="009910D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07A"/>
    <w:multiLevelType w:val="hybridMultilevel"/>
    <w:tmpl w:val="6BBA4268"/>
    <w:lvl w:ilvl="0" w:tplc="072468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2222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6"/>
    <w:rsid w:val="001A2B99"/>
    <w:rsid w:val="001F105F"/>
    <w:rsid w:val="00537406"/>
    <w:rsid w:val="00571F0C"/>
    <w:rsid w:val="00746ACC"/>
    <w:rsid w:val="009910D1"/>
    <w:rsid w:val="00992328"/>
    <w:rsid w:val="00992FE6"/>
    <w:rsid w:val="00C80583"/>
    <w:rsid w:val="00CB5823"/>
    <w:rsid w:val="00D10785"/>
    <w:rsid w:val="00D377C6"/>
    <w:rsid w:val="00DE51D6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2B714"/>
  <w15:chartTrackingRefBased/>
  <w15:docId w15:val="{1F403D63-0E89-418E-A41A-E47B3C2C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2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7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795B8-14FA-43D4-85B6-0DB3B6833A98}"/>
</file>

<file path=customXml/itemProps2.xml><?xml version="1.0" encoding="utf-8"?>
<ds:datastoreItem xmlns:ds="http://schemas.openxmlformats.org/officeDocument/2006/customXml" ds:itemID="{7B5EFE28-9D36-4069-BD08-DC22FC626581}"/>
</file>

<file path=customXml/itemProps3.xml><?xml version="1.0" encoding="utf-8"?>
<ds:datastoreItem xmlns:ds="http://schemas.openxmlformats.org/officeDocument/2006/customXml" ds:itemID="{AD3F6C81-E579-43EC-BD54-49BA5F5CC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2019-01-14T09:44:00Z</dcterms:created>
  <dcterms:modified xsi:type="dcterms:W3CDTF">2019-01-14T09:57:00Z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