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79F0F" w14:textId="058486F2" w:rsidR="006A0773" w:rsidRPr="00ED3E63" w:rsidRDefault="006A0773" w:rsidP="00D64C11">
      <w:pPr>
        <w:spacing w:after="0" w:line="240" w:lineRule="auto"/>
        <w:jc w:val="center"/>
        <w:rPr>
          <w:rFonts w:cs="Arial"/>
          <w:b/>
          <w:sz w:val="28"/>
          <w:szCs w:val="28"/>
        </w:rPr>
      </w:pPr>
      <w:r w:rsidRPr="00ED3E63">
        <w:rPr>
          <w:rFonts w:cs="Arial"/>
          <w:b/>
          <w:sz w:val="28"/>
          <w:szCs w:val="28"/>
        </w:rPr>
        <w:t xml:space="preserve">PRELIMINARY COMMENTS about the </w:t>
      </w:r>
      <w:r w:rsidR="00D8248D" w:rsidRPr="00ED3E63">
        <w:rPr>
          <w:rFonts w:cs="Arial"/>
          <w:b/>
          <w:sz w:val="28"/>
          <w:szCs w:val="28"/>
        </w:rPr>
        <w:t>SOUTH AFRICAN MTA 1.1</w:t>
      </w:r>
    </w:p>
    <w:p w14:paraId="6F671489" w14:textId="608BC1A1" w:rsidR="006A0773" w:rsidRDefault="006A0773" w:rsidP="00D64C11">
      <w:pPr>
        <w:spacing w:after="0" w:line="240" w:lineRule="auto"/>
        <w:jc w:val="center"/>
        <w:rPr>
          <w:rFonts w:cs="Arial"/>
          <w:b/>
          <w:sz w:val="24"/>
        </w:rPr>
      </w:pPr>
    </w:p>
    <w:p w14:paraId="1DBDE0DC" w14:textId="716DBCC2" w:rsidR="00ED3E63" w:rsidRPr="00ED3E63" w:rsidRDefault="00ED3E63" w:rsidP="00ED3E63">
      <w:pPr>
        <w:spacing w:after="120" w:line="240" w:lineRule="auto"/>
        <w:jc w:val="right"/>
        <w:rPr>
          <w:rFonts w:cs="Arial"/>
          <w:bCs/>
          <w:i/>
          <w:iCs/>
          <w:sz w:val="24"/>
        </w:rPr>
      </w:pPr>
      <w:r w:rsidRPr="00ED3E63">
        <w:rPr>
          <w:rFonts w:cs="Arial"/>
          <w:bCs/>
          <w:i/>
          <w:iCs/>
          <w:sz w:val="24"/>
        </w:rPr>
        <w:t>Prof Anne Pope (Chair of NHREC 2016-2019)</w:t>
      </w:r>
    </w:p>
    <w:p w14:paraId="48826F58" w14:textId="19EF602E" w:rsidR="006A0773" w:rsidRPr="006A0773" w:rsidRDefault="006A0773" w:rsidP="006A0773">
      <w:pPr>
        <w:spacing w:after="120" w:line="240" w:lineRule="auto"/>
        <w:jc w:val="both"/>
        <w:rPr>
          <w:rFonts w:cs="Arial"/>
          <w:b/>
          <w:sz w:val="24"/>
        </w:rPr>
      </w:pPr>
      <w:r w:rsidRPr="006A0773">
        <w:rPr>
          <w:rFonts w:cs="Arial"/>
          <w:b/>
          <w:sz w:val="24"/>
        </w:rPr>
        <w:t>Evolution of this document</w:t>
      </w:r>
    </w:p>
    <w:p w14:paraId="6C90330C" w14:textId="0CDDE29C" w:rsidR="006A0773" w:rsidRDefault="006A0773" w:rsidP="006A0773">
      <w:pPr>
        <w:spacing w:after="120" w:line="240" w:lineRule="auto"/>
        <w:jc w:val="both"/>
        <w:rPr>
          <w:rFonts w:cs="Arial"/>
          <w:bCs/>
          <w:sz w:val="24"/>
        </w:rPr>
      </w:pPr>
      <w:r>
        <w:rPr>
          <w:rFonts w:cs="Arial"/>
          <w:bCs/>
          <w:sz w:val="24"/>
        </w:rPr>
        <w:t xml:space="preserve">This document evolved from a consultative workshop called by the National Department of Health in April 2019 to discuss the concerns raised by the NHREC and many other parties in response to the gazetting of </w:t>
      </w:r>
      <w:r w:rsidR="00ED3E63">
        <w:rPr>
          <w:rFonts w:cs="Arial"/>
          <w:bCs/>
          <w:sz w:val="24"/>
        </w:rPr>
        <w:t>a standard</w:t>
      </w:r>
      <w:r>
        <w:rPr>
          <w:rFonts w:cs="Arial"/>
          <w:bCs/>
          <w:sz w:val="24"/>
        </w:rPr>
        <w:t xml:space="preserve"> MTA in July 2018.</w:t>
      </w:r>
      <w:r w:rsidR="00D8248D">
        <w:rPr>
          <w:rFonts w:cs="Arial"/>
          <w:bCs/>
          <w:sz w:val="24"/>
        </w:rPr>
        <w:t xml:space="preserve"> The objective </w:t>
      </w:r>
      <w:r w:rsidR="00ED3E63">
        <w:rPr>
          <w:rFonts w:cs="Arial"/>
          <w:bCs/>
          <w:sz w:val="24"/>
        </w:rPr>
        <w:t xml:space="preserve">of the workshop </w:t>
      </w:r>
      <w:r w:rsidR="00D8248D">
        <w:rPr>
          <w:rFonts w:cs="Arial"/>
          <w:bCs/>
          <w:sz w:val="24"/>
        </w:rPr>
        <w:t>was to clarify the intention of the N</w:t>
      </w:r>
      <w:r w:rsidR="00ED3E63">
        <w:rPr>
          <w:rFonts w:cs="Arial"/>
          <w:bCs/>
          <w:sz w:val="24"/>
        </w:rPr>
        <w:t xml:space="preserve">ational </w:t>
      </w:r>
      <w:r w:rsidR="00D8248D">
        <w:rPr>
          <w:rFonts w:cs="Arial"/>
          <w:bCs/>
          <w:sz w:val="24"/>
        </w:rPr>
        <w:t>D</w:t>
      </w:r>
      <w:r w:rsidR="00ED3E63">
        <w:rPr>
          <w:rFonts w:cs="Arial"/>
          <w:bCs/>
          <w:sz w:val="24"/>
        </w:rPr>
        <w:t xml:space="preserve">epartment </w:t>
      </w:r>
      <w:r w:rsidR="00D8248D">
        <w:rPr>
          <w:rFonts w:cs="Arial"/>
          <w:bCs/>
          <w:sz w:val="24"/>
        </w:rPr>
        <w:t>o</w:t>
      </w:r>
      <w:r w:rsidR="00ED3E63">
        <w:rPr>
          <w:rFonts w:cs="Arial"/>
          <w:bCs/>
          <w:sz w:val="24"/>
        </w:rPr>
        <w:t xml:space="preserve">f </w:t>
      </w:r>
      <w:r w:rsidR="00D8248D">
        <w:rPr>
          <w:rFonts w:cs="Arial"/>
          <w:bCs/>
          <w:sz w:val="24"/>
        </w:rPr>
        <w:t>H</w:t>
      </w:r>
      <w:r w:rsidR="00ED3E63">
        <w:rPr>
          <w:rFonts w:cs="Arial"/>
          <w:bCs/>
          <w:sz w:val="24"/>
        </w:rPr>
        <w:t>ealth (</w:t>
      </w:r>
      <w:proofErr w:type="spellStart"/>
      <w:r w:rsidR="00ED3E63">
        <w:rPr>
          <w:rFonts w:cs="Arial"/>
          <w:bCs/>
          <w:sz w:val="24"/>
        </w:rPr>
        <w:t>NDoH</w:t>
      </w:r>
      <w:proofErr w:type="spellEnd"/>
      <w:r w:rsidR="00ED3E63">
        <w:rPr>
          <w:rFonts w:cs="Arial"/>
          <w:bCs/>
          <w:sz w:val="24"/>
        </w:rPr>
        <w:t>)</w:t>
      </w:r>
      <w:r w:rsidR="00D8248D">
        <w:rPr>
          <w:rFonts w:cs="Arial"/>
          <w:bCs/>
          <w:sz w:val="24"/>
        </w:rPr>
        <w:t xml:space="preserve"> that the MTA Template was intended to be a </w:t>
      </w:r>
      <w:r w:rsidR="00D8248D" w:rsidRPr="00D8248D">
        <w:rPr>
          <w:rFonts w:cs="Arial"/>
          <w:bCs/>
          <w:i/>
          <w:iCs/>
          <w:sz w:val="24"/>
        </w:rPr>
        <w:t>guide</w:t>
      </w:r>
      <w:r w:rsidR="00D8248D">
        <w:rPr>
          <w:rFonts w:cs="Arial"/>
          <w:bCs/>
          <w:sz w:val="24"/>
        </w:rPr>
        <w:t xml:space="preserve"> rather than an imposed blueprint, that users may </w:t>
      </w:r>
      <w:r w:rsidR="00D8248D" w:rsidRPr="00D8248D">
        <w:rPr>
          <w:rFonts w:cs="Arial"/>
          <w:bCs/>
          <w:i/>
          <w:iCs/>
          <w:sz w:val="24"/>
        </w:rPr>
        <w:t>customise</w:t>
      </w:r>
      <w:r w:rsidR="00D8248D">
        <w:rPr>
          <w:rFonts w:cs="Arial"/>
          <w:bCs/>
          <w:sz w:val="24"/>
        </w:rPr>
        <w:t xml:space="preserve"> the MTA to suit their particular circumstances, provided that the necessary basic elements are included and adhered to. The evolved document fulfils the objective and provides clear guidance on how to construct an appropriate MTA. It is thus sensible to name this revised MTA </w:t>
      </w:r>
      <w:r w:rsidR="00D8248D" w:rsidRPr="00D8248D">
        <w:rPr>
          <w:rFonts w:cs="Arial"/>
          <w:b/>
          <w:sz w:val="24"/>
        </w:rPr>
        <w:t>the South African MTA 1.1</w:t>
      </w:r>
      <w:r w:rsidR="00D8248D">
        <w:rPr>
          <w:rFonts w:cs="Arial"/>
          <w:bCs/>
          <w:sz w:val="24"/>
        </w:rPr>
        <w:t xml:space="preserve"> to indicate the difference between it and the gazetted version.   </w:t>
      </w:r>
    </w:p>
    <w:p w14:paraId="3B0D9303" w14:textId="417197EB" w:rsidR="006A0773" w:rsidRDefault="006A0773" w:rsidP="006A0773">
      <w:pPr>
        <w:spacing w:after="120" w:line="240" w:lineRule="auto"/>
        <w:jc w:val="both"/>
        <w:rPr>
          <w:rFonts w:cs="Arial"/>
          <w:bCs/>
          <w:sz w:val="24"/>
        </w:rPr>
      </w:pPr>
      <w:r>
        <w:rPr>
          <w:rFonts w:cs="Arial"/>
          <w:bCs/>
          <w:sz w:val="24"/>
        </w:rPr>
        <w:t xml:space="preserve">Many people attended that consultative workshop. </w:t>
      </w:r>
      <w:proofErr w:type="gramStart"/>
      <w:r>
        <w:rPr>
          <w:rFonts w:cs="Arial"/>
          <w:bCs/>
          <w:sz w:val="24"/>
        </w:rPr>
        <w:t>Unfortunately</w:t>
      </w:r>
      <w:proofErr w:type="gramEnd"/>
      <w:r>
        <w:rPr>
          <w:rFonts w:cs="Arial"/>
          <w:bCs/>
          <w:sz w:val="24"/>
        </w:rPr>
        <w:t xml:space="preserve"> I do not have access to an attendance register. However, it is to be specifically noted that this document is the product of a collaborative effort which began in April 2019 when good progress was made towards achieving agreement about the preferred content of a national template for a </w:t>
      </w:r>
      <w:r w:rsidR="00ED3E63">
        <w:rPr>
          <w:rFonts w:cs="Arial"/>
          <w:bCs/>
          <w:sz w:val="24"/>
        </w:rPr>
        <w:t>practically useful</w:t>
      </w:r>
      <w:r>
        <w:rPr>
          <w:rFonts w:cs="Arial"/>
          <w:bCs/>
          <w:sz w:val="24"/>
        </w:rPr>
        <w:t xml:space="preserve"> MTA for South African researchers to use when intending to share Human Biological Material and its Associated Data with collaborators within and outside of South Africa’s national borders. Unfortunately, however, the document was not finalised due to reallocation of personnel resources as part of the response to COVID-19. </w:t>
      </w:r>
    </w:p>
    <w:p w14:paraId="5E279DF3" w14:textId="77777777" w:rsidR="00AD5DE0" w:rsidRDefault="006A0773" w:rsidP="006A0773">
      <w:pPr>
        <w:spacing w:after="120" w:line="240" w:lineRule="auto"/>
        <w:jc w:val="both"/>
        <w:rPr>
          <w:rFonts w:cs="Arial"/>
          <w:bCs/>
          <w:sz w:val="24"/>
        </w:rPr>
      </w:pPr>
      <w:r>
        <w:rPr>
          <w:rFonts w:cs="Arial"/>
          <w:bCs/>
          <w:sz w:val="24"/>
        </w:rPr>
        <w:t xml:space="preserve">It is to be hoped that formal finalisation of the document will follow in due course; in the meanwhile, efforts are being made to encourage </w:t>
      </w:r>
      <w:r w:rsidR="0029511A">
        <w:rPr>
          <w:rFonts w:cs="Arial"/>
          <w:bCs/>
          <w:sz w:val="24"/>
        </w:rPr>
        <w:t xml:space="preserve">a </w:t>
      </w:r>
      <w:r>
        <w:rPr>
          <w:rFonts w:cs="Arial"/>
          <w:bCs/>
          <w:sz w:val="24"/>
        </w:rPr>
        <w:t>standardis</w:t>
      </w:r>
      <w:r w:rsidR="0029511A">
        <w:rPr>
          <w:rFonts w:cs="Arial"/>
          <w:bCs/>
          <w:sz w:val="24"/>
        </w:rPr>
        <w:t>ed</w:t>
      </w:r>
      <w:r>
        <w:rPr>
          <w:rFonts w:cs="Arial"/>
          <w:bCs/>
          <w:sz w:val="24"/>
        </w:rPr>
        <w:t xml:space="preserve"> approach to the MTA to ensure that important aspects are included and that th</w:t>
      </w:r>
      <w:r w:rsidR="0029511A">
        <w:rPr>
          <w:rFonts w:cs="Arial"/>
          <w:bCs/>
          <w:sz w:val="24"/>
        </w:rPr>
        <w:t>is</w:t>
      </w:r>
      <w:r>
        <w:rPr>
          <w:rFonts w:cs="Arial"/>
          <w:bCs/>
          <w:sz w:val="24"/>
        </w:rPr>
        <w:t xml:space="preserve"> precious resource </w:t>
      </w:r>
      <w:r w:rsidR="0029511A">
        <w:rPr>
          <w:rFonts w:cs="Arial"/>
          <w:bCs/>
          <w:sz w:val="24"/>
        </w:rPr>
        <w:t>-</w:t>
      </w:r>
      <w:r>
        <w:rPr>
          <w:rFonts w:cs="Arial"/>
          <w:bCs/>
          <w:sz w:val="24"/>
        </w:rPr>
        <w:t xml:space="preserve"> Human Biological Material and its Associated Data </w:t>
      </w:r>
      <w:r w:rsidR="0029511A">
        <w:rPr>
          <w:rFonts w:cs="Arial"/>
          <w:bCs/>
          <w:sz w:val="24"/>
        </w:rPr>
        <w:t>-</w:t>
      </w:r>
      <w:r>
        <w:rPr>
          <w:rFonts w:cs="Arial"/>
          <w:bCs/>
          <w:sz w:val="24"/>
        </w:rPr>
        <w:t xml:space="preserve"> is treated with </w:t>
      </w:r>
      <w:r w:rsidR="0029511A">
        <w:rPr>
          <w:rFonts w:cs="Arial"/>
          <w:bCs/>
          <w:sz w:val="24"/>
        </w:rPr>
        <w:t>appropriate</w:t>
      </w:r>
      <w:r>
        <w:rPr>
          <w:rFonts w:cs="Arial"/>
          <w:bCs/>
          <w:sz w:val="24"/>
        </w:rPr>
        <w:t xml:space="preserve"> respect and care. </w:t>
      </w:r>
      <w:r w:rsidR="0029511A">
        <w:rPr>
          <w:rFonts w:cs="Arial"/>
          <w:bCs/>
          <w:sz w:val="24"/>
        </w:rPr>
        <w:t xml:space="preserve">I </w:t>
      </w:r>
      <w:r>
        <w:rPr>
          <w:rFonts w:cs="Arial"/>
          <w:bCs/>
          <w:sz w:val="24"/>
        </w:rPr>
        <w:t xml:space="preserve">continued </w:t>
      </w:r>
      <w:r w:rsidR="0029511A">
        <w:rPr>
          <w:rFonts w:cs="Arial"/>
          <w:bCs/>
          <w:sz w:val="24"/>
        </w:rPr>
        <w:t xml:space="preserve">the </w:t>
      </w:r>
      <w:r>
        <w:rPr>
          <w:rFonts w:cs="Arial"/>
          <w:bCs/>
          <w:sz w:val="24"/>
        </w:rPr>
        <w:t xml:space="preserve">work </w:t>
      </w:r>
      <w:r w:rsidR="0029511A">
        <w:rPr>
          <w:rFonts w:cs="Arial"/>
          <w:bCs/>
          <w:sz w:val="24"/>
        </w:rPr>
        <w:t xml:space="preserve">started at the consultative workshop in April 2019 and </w:t>
      </w:r>
      <w:r>
        <w:rPr>
          <w:rFonts w:cs="Arial"/>
          <w:bCs/>
          <w:sz w:val="24"/>
        </w:rPr>
        <w:t xml:space="preserve">consulted with various people </w:t>
      </w:r>
      <w:r w:rsidR="0029511A">
        <w:rPr>
          <w:rFonts w:cs="Arial"/>
          <w:bCs/>
          <w:sz w:val="24"/>
        </w:rPr>
        <w:t xml:space="preserve">to check for flaws and gaps. </w:t>
      </w:r>
      <w:proofErr w:type="gramStart"/>
      <w:r w:rsidR="0029511A">
        <w:rPr>
          <w:rFonts w:cs="Arial"/>
          <w:bCs/>
          <w:sz w:val="24"/>
        </w:rPr>
        <w:t>In particular, I</w:t>
      </w:r>
      <w:proofErr w:type="gramEnd"/>
      <w:r w:rsidR="0029511A">
        <w:rPr>
          <w:rFonts w:cs="Arial"/>
          <w:bCs/>
          <w:sz w:val="24"/>
        </w:rPr>
        <w:t xml:space="preserve"> acknowledge</w:t>
      </w:r>
      <w:r>
        <w:rPr>
          <w:rFonts w:cs="Arial"/>
          <w:bCs/>
          <w:sz w:val="24"/>
        </w:rPr>
        <w:t xml:space="preserve"> Dr Lyn Horn (UCT ORI), Prof </w:t>
      </w:r>
      <w:proofErr w:type="spellStart"/>
      <w:r>
        <w:rPr>
          <w:rFonts w:cs="Arial"/>
          <w:bCs/>
          <w:sz w:val="24"/>
        </w:rPr>
        <w:t>D</w:t>
      </w:r>
      <w:r w:rsidR="00D8248D">
        <w:rPr>
          <w:rFonts w:cs="Arial"/>
          <w:bCs/>
          <w:sz w:val="24"/>
        </w:rPr>
        <w:t>onrich</w:t>
      </w:r>
      <w:proofErr w:type="spellEnd"/>
      <w:r>
        <w:rPr>
          <w:rFonts w:cs="Arial"/>
          <w:bCs/>
          <w:sz w:val="24"/>
        </w:rPr>
        <w:t xml:space="preserve"> </w:t>
      </w:r>
      <w:r w:rsidR="0029511A">
        <w:rPr>
          <w:rFonts w:cs="Arial"/>
          <w:bCs/>
          <w:sz w:val="24"/>
        </w:rPr>
        <w:t xml:space="preserve">W </w:t>
      </w:r>
      <w:proofErr w:type="spellStart"/>
      <w:r>
        <w:rPr>
          <w:rFonts w:cs="Arial"/>
          <w:bCs/>
          <w:sz w:val="24"/>
        </w:rPr>
        <w:t>Thaldar</w:t>
      </w:r>
      <w:proofErr w:type="spellEnd"/>
      <w:r w:rsidR="0029511A">
        <w:rPr>
          <w:rFonts w:cs="Arial"/>
          <w:bCs/>
          <w:sz w:val="24"/>
        </w:rPr>
        <w:t>,</w:t>
      </w:r>
      <w:r>
        <w:rPr>
          <w:rFonts w:cs="Arial"/>
          <w:bCs/>
          <w:sz w:val="24"/>
        </w:rPr>
        <w:t xml:space="preserve"> Dr </w:t>
      </w:r>
      <w:proofErr w:type="spellStart"/>
      <w:r>
        <w:rPr>
          <w:rFonts w:cs="Arial"/>
          <w:bCs/>
          <w:sz w:val="24"/>
        </w:rPr>
        <w:t>M</w:t>
      </w:r>
      <w:r w:rsidR="00D8248D">
        <w:rPr>
          <w:rFonts w:cs="Arial"/>
          <w:bCs/>
          <w:sz w:val="24"/>
        </w:rPr>
        <w:t>arietjie</w:t>
      </w:r>
      <w:proofErr w:type="spellEnd"/>
      <w:r>
        <w:rPr>
          <w:rFonts w:cs="Arial"/>
          <w:bCs/>
          <w:sz w:val="24"/>
        </w:rPr>
        <w:t xml:space="preserve"> </w:t>
      </w:r>
      <w:proofErr w:type="spellStart"/>
      <w:r>
        <w:rPr>
          <w:rFonts w:cs="Arial"/>
          <w:bCs/>
          <w:sz w:val="24"/>
        </w:rPr>
        <w:t>Botes</w:t>
      </w:r>
      <w:proofErr w:type="spellEnd"/>
      <w:r>
        <w:rPr>
          <w:rFonts w:cs="Arial"/>
          <w:bCs/>
          <w:sz w:val="24"/>
        </w:rPr>
        <w:t xml:space="preserve"> (UKZN)</w:t>
      </w:r>
      <w:r w:rsidR="0029511A">
        <w:rPr>
          <w:rFonts w:cs="Arial"/>
          <w:bCs/>
          <w:sz w:val="24"/>
        </w:rPr>
        <w:t xml:space="preserve"> and Prof Annalise Nienaber (UP)</w:t>
      </w:r>
      <w:r>
        <w:rPr>
          <w:rFonts w:cs="Arial"/>
          <w:bCs/>
          <w:sz w:val="24"/>
        </w:rPr>
        <w:t xml:space="preserve">. </w:t>
      </w:r>
      <w:r w:rsidR="0029511A">
        <w:rPr>
          <w:rFonts w:cs="Arial"/>
          <w:bCs/>
          <w:sz w:val="24"/>
        </w:rPr>
        <w:t>To ensure further consultation, t</w:t>
      </w:r>
      <w:r>
        <w:rPr>
          <w:rFonts w:cs="Arial"/>
          <w:bCs/>
          <w:sz w:val="24"/>
        </w:rPr>
        <w:t>he plan is to engage with institutional research offices</w:t>
      </w:r>
      <w:r w:rsidR="0029511A">
        <w:rPr>
          <w:rFonts w:cs="Arial"/>
          <w:bCs/>
          <w:sz w:val="24"/>
        </w:rPr>
        <w:t xml:space="preserve">, </w:t>
      </w:r>
      <w:r w:rsidR="00A57863">
        <w:rPr>
          <w:rFonts w:cs="Arial"/>
          <w:bCs/>
          <w:sz w:val="24"/>
        </w:rPr>
        <w:t>health research ethics committees (HRECs)</w:t>
      </w:r>
      <w:r>
        <w:rPr>
          <w:rFonts w:cs="Arial"/>
          <w:bCs/>
          <w:sz w:val="24"/>
        </w:rPr>
        <w:t xml:space="preserve"> and other interested parties </w:t>
      </w:r>
      <w:r w:rsidR="00D8248D">
        <w:rPr>
          <w:rFonts w:cs="Arial"/>
          <w:bCs/>
          <w:sz w:val="24"/>
        </w:rPr>
        <w:t xml:space="preserve">via virtual workshops </w:t>
      </w:r>
      <w:r>
        <w:rPr>
          <w:rFonts w:cs="Arial"/>
          <w:bCs/>
          <w:sz w:val="24"/>
        </w:rPr>
        <w:t xml:space="preserve">to gain insight into whether the MTA </w:t>
      </w:r>
      <w:r w:rsidR="00D8248D">
        <w:rPr>
          <w:rFonts w:cs="Arial"/>
          <w:bCs/>
          <w:sz w:val="24"/>
        </w:rPr>
        <w:t xml:space="preserve">1.1 </w:t>
      </w:r>
      <w:r>
        <w:rPr>
          <w:rFonts w:cs="Arial"/>
          <w:bCs/>
          <w:sz w:val="24"/>
        </w:rPr>
        <w:t>is suitable for finalisation.</w:t>
      </w:r>
      <w:r w:rsidR="00AD5DE0">
        <w:rPr>
          <w:rFonts w:cs="Arial"/>
          <w:bCs/>
          <w:sz w:val="24"/>
        </w:rPr>
        <w:t xml:space="preserve"> </w:t>
      </w:r>
    </w:p>
    <w:p w14:paraId="10BCD1C1" w14:textId="77777777" w:rsidR="00AD5DE0" w:rsidRPr="00C55D2E" w:rsidRDefault="00AD5DE0" w:rsidP="006A0773">
      <w:pPr>
        <w:spacing w:after="120" w:line="240" w:lineRule="auto"/>
        <w:jc w:val="both"/>
        <w:rPr>
          <w:rFonts w:cs="Arial"/>
          <w:b/>
          <w:sz w:val="24"/>
        </w:rPr>
      </w:pPr>
      <w:r w:rsidRPr="00C55D2E">
        <w:rPr>
          <w:rFonts w:cs="Arial"/>
          <w:b/>
          <w:sz w:val="24"/>
        </w:rPr>
        <w:t>Update:</w:t>
      </w:r>
    </w:p>
    <w:p w14:paraId="31E0946C" w14:textId="3B111BA1" w:rsidR="00D8248D" w:rsidRDefault="00AD5DE0" w:rsidP="006A0773">
      <w:pPr>
        <w:spacing w:after="120" w:line="240" w:lineRule="auto"/>
        <w:jc w:val="both"/>
        <w:rPr>
          <w:rFonts w:cs="Arial"/>
          <w:bCs/>
          <w:sz w:val="24"/>
        </w:rPr>
      </w:pPr>
      <w:r>
        <w:rPr>
          <w:rFonts w:cs="Arial"/>
          <w:bCs/>
          <w:sz w:val="24"/>
        </w:rPr>
        <w:t>Two virtual workshops were held (2 November 2020 and 20 November 2020) at which clarifications and queries were discussed and further input from colleagues in research contract offices was received. The MTA has been further revised (mostly textual edits) and will be recirculated to attendees of the virtual workshops and other interested parties with the advice that it should be used henceforth. The MTA should be viewed as a living document</w:t>
      </w:r>
      <w:r w:rsidR="003E4E04">
        <w:rPr>
          <w:rFonts w:cs="Arial"/>
          <w:bCs/>
          <w:sz w:val="24"/>
        </w:rPr>
        <w:t xml:space="preserve"> in that it is open to further review and revision; it is a flexible guide with firm outer parameters</w:t>
      </w:r>
      <w:r>
        <w:rPr>
          <w:rFonts w:cs="Arial"/>
          <w:bCs/>
          <w:sz w:val="24"/>
        </w:rPr>
        <w:t xml:space="preserve"> </w:t>
      </w:r>
      <w:r w:rsidR="003E4E04">
        <w:rPr>
          <w:rFonts w:cs="Arial"/>
          <w:bCs/>
          <w:sz w:val="24"/>
        </w:rPr>
        <w:t xml:space="preserve">that seeks to ensure that the minimum standards for an MTA are covered. To that end, users are requested to make notes over the coming months when textual improvements are </w:t>
      </w:r>
      <w:proofErr w:type="gramStart"/>
      <w:r w:rsidR="003E4E04">
        <w:rPr>
          <w:rFonts w:cs="Arial"/>
          <w:bCs/>
          <w:sz w:val="24"/>
        </w:rPr>
        <w:t>required</w:t>
      </w:r>
      <w:proofErr w:type="gramEnd"/>
      <w:r w:rsidR="003E4E04">
        <w:rPr>
          <w:rFonts w:cs="Arial"/>
          <w:bCs/>
          <w:sz w:val="24"/>
        </w:rPr>
        <w:t xml:space="preserve"> or substantive flaws or gaps are identified so that the guide can be amended as constructively necessary. </w:t>
      </w:r>
    </w:p>
    <w:p w14:paraId="1A5DB327" w14:textId="4EEEF9AB" w:rsidR="003E4E04" w:rsidRDefault="003E4E04" w:rsidP="003E4E04">
      <w:pPr>
        <w:spacing w:after="120" w:line="240" w:lineRule="auto"/>
        <w:jc w:val="right"/>
        <w:rPr>
          <w:rFonts w:cs="Arial"/>
          <w:bCs/>
          <w:sz w:val="24"/>
        </w:rPr>
      </w:pPr>
      <w:r>
        <w:rPr>
          <w:rFonts w:cs="Arial"/>
          <w:bCs/>
          <w:sz w:val="24"/>
        </w:rPr>
        <w:t>25 November 2020</w:t>
      </w:r>
    </w:p>
    <w:p w14:paraId="54F4DF22" w14:textId="330788F0" w:rsidR="006A0773" w:rsidRPr="006A0773" w:rsidRDefault="006A0773" w:rsidP="006A0773">
      <w:pPr>
        <w:spacing w:after="120" w:line="240" w:lineRule="auto"/>
        <w:jc w:val="both"/>
        <w:rPr>
          <w:rFonts w:cs="Arial"/>
          <w:bCs/>
          <w:sz w:val="24"/>
        </w:rPr>
      </w:pPr>
    </w:p>
    <w:p w14:paraId="2AB59366" w14:textId="55F845D2" w:rsidR="00F24F43" w:rsidRDefault="00F24F43" w:rsidP="004676CC">
      <w:pPr>
        <w:spacing w:after="0" w:line="240" w:lineRule="auto"/>
        <w:jc w:val="center"/>
        <w:rPr>
          <w:rFonts w:cs="Arial"/>
          <w:b/>
          <w:sz w:val="24"/>
        </w:rPr>
      </w:pPr>
      <w:r>
        <w:rPr>
          <w:rFonts w:cs="Arial"/>
          <w:b/>
          <w:sz w:val="24"/>
        </w:rPr>
        <w:lastRenderedPageBreak/>
        <w:t>PREAMBLE</w:t>
      </w:r>
    </w:p>
    <w:p w14:paraId="6E31B6D7" w14:textId="4EE5E755" w:rsidR="002F5F3F" w:rsidRDefault="009503A5" w:rsidP="00053FDA">
      <w:pPr>
        <w:spacing w:before="100" w:beforeAutospacing="1" w:after="100" w:afterAutospacing="1"/>
        <w:jc w:val="both"/>
        <w:rPr>
          <w:rFonts w:cs="Arial"/>
          <w:sz w:val="24"/>
        </w:rPr>
      </w:pPr>
      <w:r>
        <w:rPr>
          <w:rFonts w:cs="Arial"/>
          <w:sz w:val="24"/>
        </w:rPr>
        <w:t xml:space="preserve">The </w:t>
      </w:r>
      <w:r w:rsidR="00463213">
        <w:rPr>
          <w:rFonts w:cs="Arial"/>
          <w:sz w:val="24"/>
        </w:rPr>
        <w:t>S</w:t>
      </w:r>
      <w:r>
        <w:rPr>
          <w:rFonts w:cs="Arial"/>
          <w:sz w:val="24"/>
        </w:rPr>
        <w:t xml:space="preserve">outh </w:t>
      </w:r>
      <w:r w:rsidR="00463213">
        <w:rPr>
          <w:rFonts w:cs="Arial"/>
          <w:sz w:val="24"/>
        </w:rPr>
        <w:t>A</w:t>
      </w:r>
      <w:r>
        <w:rPr>
          <w:rFonts w:cs="Arial"/>
          <w:sz w:val="24"/>
        </w:rPr>
        <w:t>frican</w:t>
      </w:r>
      <w:r w:rsidR="00463213">
        <w:rPr>
          <w:rFonts w:cs="Arial"/>
          <w:sz w:val="24"/>
        </w:rPr>
        <w:t xml:space="preserve"> M</w:t>
      </w:r>
      <w:r>
        <w:rPr>
          <w:rFonts w:cs="Arial"/>
          <w:sz w:val="24"/>
        </w:rPr>
        <w:t xml:space="preserve">aterial </w:t>
      </w:r>
      <w:r w:rsidR="00463213">
        <w:rPr>
          <w:rFonts w:cs="Arial"/>
          <w:sz w:val="24"/>
        </w:rPr>
        <w:t>T</w:t>
      </w:r>
      <w:r>
        <w:rPr>
          <w:rFonts w:cs="Arial"/>
          <w:sz w:val="24"/>
        </w:rPr>
        <w:t xml:space="preserve">ransfer </w:t>
      </w:r>
      <w:r w:rsidR="00463213">
        <w:rPr>
          <w:rFonts w:cs="Arial"/>
          <w:sz w:val="24"/>
        </w:rPr>
        <w:t>A</w:t>
      </w:r>
      <w:r>
        <w:rPr>
          <w:rFonts w:cs="Arial"/>
          <w:sz w:val="24"/>
        </w:rPr>
        <w:t>greement (SA MTA</w:t>
      </w:r>
      <w:r w:rsidR="00463213">
        <w:rPr>
          <w:rFonts w:cs="Arial"/>
          <w:sz w:val="24"/>
        </w:rPr>
        <w:t xml:space="preserve"> 1.1</w:t>
      </w:r>
      <w:r>
        <w:rPr>
          <w:rFonts w:cs="Arial"/>
          <w:sz w:val="24"/>
        </w:rPr>
        <w:t>)</w:t>
      </w:r>
      <w:r w:rsidR="000D4075">
        <w:rPr>
          <w:rFonts w:cs="Arial"/>
          <w:sz w:val="24"/>
        </w:rPr>
        <w:t xml:space="preserve"> </w:t>
      </w:r>
      <w:r w:rsidR="00CD6B59" w:rsidRPr="00CD6B59">
        <w:rPr>
          <w:rFonts w:cs="Arial"/>
          <w:sz w:val="24"/>
        </w:rPr>
        <w:t>is intended to provide the</w:t>
      </w:r>
      <w:r w:rsidR="00F24F43" w:rsidRPr="002F5F3F">
        <w:rPr>
          <w:rFonts w:cs="Arial"/>
          <w:sz w:val="24"/>
        </w:rPr>
        <w:t xml:space="preserve"> minimum standard </w:t>
      </w:r>
      <w:r w:rsidR="006F4850" w:rsidRPr="002F5F3F">
        <w:rPr>
          <w:rFonts w:cs="Arial"/>
          <w:sz w:val="24"/>
        </w:rPr>
        <w:t>for</w:t>
      </w:r>
      <w:r w:rsidR="00F24F43" w:rsidRPr="002F5F3F">
        <w:rPr>
          <w:rFonts w:cs="Arial"/>
          <w:sz w:val="24"/>
        </w:rPr>
        <w:t xml:space="preserve"> the </w:t>
      </w:r>
      <w:r w:rsidR="006F4850" w:rsidRPr="002F5F3F">
        <w:rPr>
          <w:rFonts w:cs="Arial"/>
          <w:sz w:val="24"/>
        </w:rPr>
        <w:t xml:space="preserve">required </w:t>
      </w:r>
      <w:r w:rsidR="00F24F43" w:rsidRPr="002F5F3F">
        <w:rPr>
          <w:rFonts w:cs="Arial"/>
          <w:sz w:val="24"/>
        </w:rPr>
        <w:t xml:space="preserve">content </w:t>
      </w:r>
      <w:r w:rsidR="00166D49">
        <w:rPr>
          <w:rFonts w:cs="Arial"/>
          <w:sz w:val="24"/>
        </w:rPr>
        <w:t>o</w:t>
      </w:r>
      <w:r w:rsidR="006F4850" w:rsidRPr="002F5F3F">
        <w:rPr>
          <w:rFonts w:cs="Arial"/>
          <w:sz w:val="24"/>
        </w:rPr>
        <w:t xml:space="preserve">f such an </w:t>
      </w:r>
      <w:r w:rsidR="006F4850" w:rsidRPr="00053FDA">
        <w:rPr>
          <w:rFonts w:cs="Arial"/>
          <w:bCs/>
          <w:sz w:val="24"/>
        </w:rPr>
        <w:t>Agreement</w:t>
      </w:r>
      <w:r w:rsidR="006F4850" w:rsidRPr="002F5F3F">
        <w:rPr>
          <w:rFonts w:cs="Arial"/>
          <w:sz w:val="24"/>
        </w:rPr>
        <w:t xml:space="preserve"> between Providers and Recipien</w:t>
      </w:r>
      <w:r w:rsidR="00FA314E">
        <w:rPr>
          <w:rFonts w:cs="Arial"/>
          <w:sz w:val="24"/>
        </w:rPr>
        <w:t xml:space="preserve">ts of </w:t>
      </w:r>
      <w:r w:rsidR="00FA314E" w:rsidRPr="00053FDA">
        <w:rPr>
          <w:rFonts w:cs="Arial"/>
          <w:bCs/>
          <w:sz w:val="24"/>
        </w:rPr>
        <w:t>Material</w:t>
      </w:r>
      <w:r w:rsidR="006F4850" w:rsidRPr="002F5F3F">
        <w:rPr>
          <w:rFonts w:cs="Arial"/>
          <w:sz w:val="24"/>
        </w:rPr>
        <w:t xml:space="preserve">. It </w:t>
      </w:r>
      <w:r w:rsidR="00C55D2E">
        <w:rPr>
          <w:rFonts w:cs="Arial"/>
          <w:sz w:val="24"/>
        </w:rPr>
        <w:t>is based on the South African MTA gazetted</w:t>
      </w:r>
      <w:r w:rsidR="00C55D2E" w:rsidRPr="002F5F3F">
        <w:rPr>
          <w:rFonts w:cs="Arial"/>
          <w:sz w:val="24"/>
        </w:rPr>
        <w:t xml:space="preserve"> </w:t>
      </w:r>
      <w:r w:rsidR="00C55D2E">
        <w:rPr>
          <w:rFonts w:cs="Arial"/>
          <w:sz w:val="24"/>
        </w:rPr>
        <w:t xml:space="preserve">in July 2018 and </w:t>
      </w:r>
      <w:r w:rsidR="006F4850" w:rsidRPr="002F5F3F">
        <w:rPr>
          <w:rFonts w:cs="Arial"/>
          <w:sz w:val="24"/>
        </w:rPr>
        <w:t xml:space="preserve">provides a </w:t>
      </w:r>
      <w:r w:rsidR="00C55D2E">
        <w:rPr>
          <w:rFonts w:cs="Arial"/>
          <w:sz w:val="24"/>
        </w:rPr>
        <w:t xml:space="preserve">detailed </w:t>
      </w:r>
      <w:r w:rsidR="006F4850" w:rsidRPr="002F5F3F">
        <w:rPr>
          <w:rFonts w:cs="Arial"/>
          <w:sz w:val="24"/>
        </w:rPr>
        <w:t>f</w:t>
      </w:r>
      <w:r w:rsidR="00CD6B59" w:rsidRPr="00CD6B59">
        <w:rPr>
          <w:rFonts w:cs="Arial"/>
          <w:sz w:val="24"/>
        </w:rPr>
        <w:t xml:space="preserve">ramework in terms of which the </w:t>
      </w:r>
      <w:r w:rsidR="00CD6B59" w:rsidRPr="00053FDA">
        <w:rPr>
          <w:rFonts w:cs="Arial"/>
          <w:bCs/>
          <w:sz w:val="24"/>
        </w:rPr>
        <w:t>P</w:t>
      </w:r>
      <w:r w:rsidR="006F4850" w:rsidRPr="00053FDA">
        <w:rPr>
          <w:rFonts w:cs="Arial"/>
          <w:bCs/>
          <w:sz w:val="24"/>
        </w:rPr>
        <w:t>arties</w:t>
      </w:r>
      <w:r w:rsidR="006F4850" w:rsidRPr="002F5F3F">
        <w:rPr>
          <w:rFonts w:cs="Arial"/>
          <w:sz w:val="24"/>
        </w:rPr>
        <w:t xml:space="preserve"> to a</w:t>
      </w:r>
      <w:r w:rsidR="00053FDA">
        <w:rPr>
          <w:rFonts w:cs="Arial"/>
          <w:sz w:val="24"/>
        </w:rPr>
        <w:t>n</w:t>
      </w:r>
      <w:r w:rsidR="006F4850" w:rsidRPr="002F5F3F">
        <w:rPr>
          <w:rFonts w:cs="Arial"/>
          <w:sz w:val="24"/>
        </w:rPr>
        <w:t xml:space="preserve"> M</w:t>
      </w:r>
      <w:r w:rsidR="00CD6B59">
        <w:rPr>
          <w:rFonts w:cs="Arial"/>
          <w:sz w:val="24"/>
        </w:rPr>
        <w:t>TA</w:t>
      </w:r>
      <w:r w:rsidR="00CD6B59" w:rsidRPr="00CD6B59">
        <w:rPr>
          <w:rFonts w:cs="Arial"/>
          <w:sz w:val="24"/>
        </w:rPr>
        <w:t xml:space="preserve"> may engage to record their </w:t>
      </w:r>
      <w:r w:rsidR="00053FDA">
        <w:rPr>
          <w:rFonts w:cs="Arial"/>
          <w:sz w:val="24"/>
        </w:rPr>
        <w:t xml:space="preserve">customised </w:t>
      </w:r>
      <w:r w:rsidR="00CD6B59" w:rsidRPr="00053FDA">
        <w:rPr>
          <w:rFonts w:cs="Arial"/>
          <w:bCs/>
          <w:sz w:val="24"/>
        </w:rPr>
        <w:t>A</w:t>
      </w:r>
      <w:r w:rsidR="006F4850" w:rsidRPr="00053FDA">
        <w:rPr>
          <w:rFonts w:cs="Arial"/>
          <w:bCs/>
          <w:sz w:val="24"/>
        </w:rPr>
        <w:t>greement</w:t>
      </w:r>
      <w:r w:rsidR="006F4850" w:rsidRPr="002F5F3F">
        <w:rPr>
          <w:rFonts w:cs="Arial"/>
          <w:sz w:val="24"/>
        </w:rPr>
        <w:t xml:space="preserve"> regarding the transfer, use and other pro</w:t>
      </w:r>
      <w:r w:rsidR="00CD6B59" w:rsidRPr="00CD6B59">
        <w:rPr>
          <w:rFonts w:cs="Arial"/>
          <w:sz w:val="24"/>
        </w:rPr>
        <w:t xml:space="preserve">cessing of the </w:t>
      </w:r>
      <w:r w:rsidR="006F4850" w:rsidRPr="00053FDA">
        <w:rPr>
          <w:rFonts w:cs="Arial"/>
          <w:bCs/>
          <w:sz w:val="24"/>
        </w:rPr>
        <w:t>Materia</w:t>
      </w:r>
      <w:r w:rsidR="00FA314E" w:rsidRPr="00053FDA">
        <w:rPr>
          <w:rFonts w:cs="Arial"/>
          <w:bCs/>
          <w:sz w:val="24"/>
        </w:rPr>
        <w:t>l</w:t>
      </w:r>
      <w:r w:rsidR="006F4850" w:rsidRPr="002F5F3F">
        <w:rPr>
          <w:rFonts w:cs="Arial"/>
          <w:sz w:val="24"/>
        </w:rPr>
        <w:t>.</w:t>
      </w:r>
      <w:r w:rsidR="00F24F43" w:rsidRPr="002F5F3F">
        <w:rPr>
          <w:rFonts w:cs="Arial"/>
          <w:sz w:val="24"/>
        </w:rPr>
        <w:t xml:space="preserve"> </w:t>
      </w:r>
    </w:p>
    <w:p w14:paraId="145C352B" w14:textId="1BD90BC0" w:rsidR="00446B8A" w:rsidRPr="003240D3" w:rsidRDefault="00CD6B59" w:rsidP="00053FDA">
      <w:pPr>
        <w:pBdr>
          <w:top w:val="single" w:sz="8" w:space="1" w:color="auto"/>
          <w:left w:val="single" w:sz="8" w:space="4" w:color="auto"/>
          <w:bottom w:val="single" w:sz="8" w:space="1" w:color="auto"/>
          <w:right w:val="single" w:sz="8" w:space="4" w:color="auto"/>
        </w:pBdr>
        <w:spacing w:before="100" w:beforeAutospacing="1" w:after="100" w:afterAutospacing="1"/>
        <w:jc w:val="both"/>
        <w:rPr>
          <w:rFonts w:cs="Arial"/>
          <w:i/>
          <w:iCs/>
          <w:sz w:val="24"/>
        </w:rPr>
      </w:pPr>
      <w:r w:rsidRPr="003240D3">
        <w:rPr>
          <w:rFonts w:cs="Arial"/>
          <w:i/>
          <w:iCs/>
          <w:sz w:val="24"/>
        </w:rPr>
        <w:t xml:space="preserve">It is intended that </w:t>
      </w:r>
      <w:r w:rsidRPr="003240D3">
        <w:rPr>
          <w:rFonts w:cs="Arial"/>
          <w:bCs/>
          <w:i/>
          <w:iCs/>
          <w:sz w:val="24"/>
        </w:rPr>
        <w:t>Parties</w:t>
      </w:r>
      <w:r w:rsidRPr="003240D3">
        <w:rPr>
          <w:rFonts w:cs="Arial"/>
          <w:i/>
          <w:iCs/>
          <w:sz w:val="24"/>
        </w:rPr>
        <w:t xml:space="preserve"> may customise the </w:t>
      </w:r>
      <w:r w:rsidRPr="003240D3">
        <w:rPr>
          <w:rFonts w:cs="Arial"/>
          <w:bCs/>
          <w:i/>
          <w:iCs/>
          <w:sz w:val="24"/>
        </w:rPr>
        <w:t>MTA</w:t>
      </w:r>
      <w:r w:rsidRPr="003240D3">
        <w:rPr>
          <w:rFonts w:cs="Arial"/>
          <w:i/>
          <w:iCs/>
          <w:sz w:val="24"/>
        </w:rPr>
        <w:t xml:space="preserve"> to suit the</w:t>
      </w:r>
      <w:r w:rsidR="00166D49" w:rsidRPr="003240D3">
        <w:rPr>
          <w:rFonts w:cs="Arial"/>
          <w:i/>
          <w:iCs/>
          <w:sz w:val="24"/>
        </w:rPr>
        <w:t>ir</w:t>
      </w:r>
      <w:r w:rsidRPr="003240D3">
        <w:rPr>
          <w:rFonts w:cs="Arial"/>
          <w:i/>
          <w:iCs/>
          <w:sz w:val="24"/>
        </w:rPr>
        <w:t xml:space="preserve"> specific circumstances, provided that the minimum required elements described below </w:t>
      </w:r>
      <w:r w:rsidR="00053FDA" w:rsidRPr="003240D3">
        <w:rPr>
          <w:rFonts w:cs="Arial"/>
          <w:i/>
          <w:iCs/>
          <w:sz w:val="24"/>
        </w:rPr>
        <w:t xml:space="preserve">in paragraph 2 </w:t>
      </w:r>
      <w:r w:rsidR="002F5F3F" w:rsidRPr="003240D3">
        <w:rPr>
          <w:rFonts w:cs="Arial"/>
          <w:i/>
          <w:iCs/>
          <w:sz w:val="24"/>
        </w:rPr>
        <w:t>are</w:t>
      </w:r>
      <w:r w:rsidRPr="003240D3">
        <w:rPr>
          <w:rFonts w:cs="Arial"/>
          <w:i/>
          <w:iCs/>
          <w:sz w:val="24"/>
        </w:rPr>
        <w:t xml:space="preserve"> included.</w:t>
      </w:r>
    </w:p>
    <w:p w14:paraId="3FBDF676" w14:textId="1181AA8F" w:rsidR="001551E8" w:rsidRPr="00D338EF" w:rsidRDefault="00CD6B59" w:rsidP="00053FDA">
      <w:pPr>
        <w:spacing w:before="100" w:beforeAutospacing="1" w:after="100" w:afterAutospacing="1"/>
        <w:jc w:val="both"/>
        <w:rPr>
          <w:rFonts w:cs="Arial"/>
          <w:sz w:val="24"/>
          <w:szCs w:val="24"/>
        </w:rPr>
      </w:pPr>
      <w:r w:rsidRPr="00D338EF">
        <w:rPr>
          <w:rFonts w:cs="Arial"/>
          <w:sz w:val="24"/>
        </w:rPr>
        <w:t>The</w:t>
      </w:r>
      <w:r w:rsidR="00446B8A" w:rsidRPr="00D338EF">
        <w:rPr>
          <w:rFonts w:cs="Arial"/>
          <w:sz w:val="24"/>
        </w:rPr>
        <w:t xml:space="preserve"> Material</w:t>
      </w:r>
      <w:r w:rsidR="00446B8A" w:rsidRPr="00D338EF">
        <w:rPr>
          <w:rFonts w:cs="Arial"/>
          <w:sz w:val="24"/>
          <w:szCs w:val="24"/>
        </w:rPr>
        <w:t xml:space="preserve"> Transfer Agreement is a contract that governs the transfer of Human Biological Material and its </w:t>
      </w:r>
      <w:r w:rsidR="001551E8" w:rsidRPr="00D338EF">
        <w:rPr>
          <w:rFonts w:cs="Arial"/>
          <w:sz w:val="24"/>
          <w:szCs w:val="24"/>
        </w:rPr>
        <w:t>A</w:t>
      </w:r>
      <w:r w:rsidR="00446B8A" w:rsidRPr="00D338EF">
        <w:rPr>
          <w:rFonts w:cs="Arial"/>
          <w:sz w:val="24"/>
          <w:szCs w:val="24"/>
        </w:rPr>
        <w:t xml:space="preserve">ssociated Data (collectively termed Material) between organisations and/or institutions, and </w:t>
      </w:r>
      <w:r w:rsidRPr="00D338EF">
        <w:rPr>
          <w:rFonts w:cs="Arial"/>
          <w:sz w:val="24"/>
          <w:szCs w:val="24"/>
        </w:rPr>
        <w:t>which sets out</w:t>
      </w:r>
      <w:r w:rsidR="00446B8A" w:rsidRPr="00D338EF">
        <w:rPr>
          <w:rFonts w:cs="Arial"/>
          <w:sz w:val="24"/>
          <w:szCs w:val="24"/>
        </w:rPr>
        <w:t xml:space="preserve"> what will be done with any Material supplied; </w:t>
      </w:r>
      <w:r w:rsidRPr="00D338EF">
        <w:rPr>
          <w:rFonts w:cs="Arial"/>
          <w:sz w:val="24"/>
          <w:szCs w:val="24"/>
        </w:rPr>
        <w:t>how</w:t>
      </w:r>
      <w:r w:rsidR="00446B8A" w:rsidRPr="00D338EF">
        <w:rPr>
          <w:rFonts w:cs="Arial"/>
          <w:sz w:val="24"/>
          <w:szCs w:val="24"/>
        </w:rPr>
        <w:t xml:space="preserve"> the Material will be used; the </w:t>
      </w:r>
      <w:r w:rsidRPr="00D338EF">
        <w:rPr>
          <w:rFonts w:cs="Arial"/>
          <w:sz w:val="24"/>
          <w:szCs w:val="24"/>
        </w:rPr>
        <w:t>nature</w:t>
      </w:r>
      <w:r w:rsidR="00446B8A" w:rsidRPr="00D338EF">
        <w:rPr>
          <w:rFonts w:cs="Arial"/>
          <w:sz w:val="24"/>
          <w:szCs w:val="24"/>
        </w:rPr>
        <w:t xml:space="preserve"> of the Material; the terms and conditions under which the Material may be used; any modifications to the Material; whether third party transfers are permitted; whether benefit sharing arrangements are intended; intellectual property rights; and other legal requirements and/or regulatory guidelines or policies.</w:t>
      </w:r>
    </w:p>
    <w:p w14:paraId="53950F85" w14:textId="026E2118" w:rsidR="001551E8" w:rsidRDefault="001551E8" w:rsidP="003240D3">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cs="Arial"/>
        </w:rPr>
      </w:pPr>
      <w:r w:rsidRPr="006A0773">
        <w:rPr>
          <w:rFonts w:cs="Arial"/>
          <w:i/>
          <w:iCs/>
        </w:rPr>
        <w:t xml:space="preserve">Note: where </w:t>
      </w:r>
      <w:r w:rsidRPr="006A0773">
        <w:rPr>
          <w:rFonts w:cs="Arial"/>
          <w:b/>
          <w:bCs/>
          <w:i/>
          <w:iCs/>
        </w:rPr>
        <w:t>Data</w:t>
      </w:r>
      <w:r w:rsidRPr="006A0773">
        <w:rPr>
          <w:rFonts w:cs="Arial"/>
          <w:i/>
          <w:iCs/>
        </w:rPr>
        <w:t xml:space="preserve"> alone </w:t>
      </w:r>
      <w:r w:rsidR="000B774C">
        <w:rPr>
          <w:rFonts w:cs="Arial"/>
          <w:i/>
          <w:iCs/>
        </w:rPr>
        <w:t>are</w:t>
      </w:r>
      <w:r w:rsidRPr="006A0773">
        <w:rPr>
          <w:rFonts w:cs="Arial"/>
          <w:i/>
          <w:iCs/>
        </w:rPr>
        <w:t xml:space="preserve"> shared, a Data Transfer Agreement (DTA) is appropriate. A DTA may have content</w:t>
      </w:r>
      <w:r w:rsidR="009503A5" w:rsidRPr="009503A5">
        <w:rPr>
          <w:rFonts w:cs="Arial"/>
          <w:i/>
          <w:iCs/>
        </w:rPr>
        <w:t xml:space="preserve"> </w:t>
      </w:r>
      <w:r w:rsidR="009503A5" w:rsidRPr="006A0773">
        <w:rPr>
          <w:rFonts w:cs="Arial"/>
          <w:i/>
          <w:iCs/>
        </w:rPr>
        <w:t>very similar</w:t>
      </w:r>
      <w:r w:rsidR="009503A5">
        <w:rPr>
          <w:rFonts w:cs="Arial"/>
          <w:i/>
          <w:iCs/>
        </w:rPr>
        <w:t xml:space="preserve"> to that of an MTA</w:t>
      </w:r>
      <w:r w:rsidRPr="006A0773">
        <w:rPr>
          <w:rFonts w:cs="Arial"/>
          <w:i/>
          <w:iCs/>
        </w:rPr>
        <w:t xml:space="preserve">, depending on the circumstances and, therefore, this </w:t>
      </w:r>
      <w:r w:rsidR="000B774C">
        <w:rPr>
          <w:rFonts w:cs="Arial"/>
          <w:i/>
          <w:iCs/>
        </w:rPr>
        <w:t>guide</w:t>
      </w:r>
      <w:r w:rsidRPr="006A0773">
        <w:rPr>
          <w:rFonts w:cs="Arial"/>
          <w:i/>
          <w:iCs/>
        </w:rPr>
        <w:t xml:space="preserve"> may be used</w:t>
      </w:r>
      <w:r w:rsidR="000B774C">
        <w:rPr>
          <w:rFonts w:cs="Arial"/>
          <w:i/>
          <w:iCs/>
        </w:rPr>
        <w:t xml:space="preserve"> for that purpose</w:t>
      </w:r>
      <w:r w:rsidRPr="006A0773">
        <w:rPr>
          <w:rFonts w:cs="Arial"/>
          <w:i/>
          <w:iCs/>
        </w:rPr>
        <w:t>, with the necessary adjustments made to suit the circumstances.</w:t>
      </w:r>
    </w:p>
    <w:p w14:paraId="16ED3DA5" w14:textId="34443FBC" w:rsidR="000B774C" w:rsidRPr="00053FDA" w:rsidRDefault="000B774C" w:rsidP="00753C22">
      <w:pPr>
        <w:pStyle w:val="ListParagraph"/>
        <w:numPr>
          <w:ilvl w:val="0"/>
          <w:numId w:val="10"/>
        </w:numPr>
        <w:spacing w:after="120"/>
        <w:ind w:hanging="436"/>
        <w:jc w:val="both"/>
        <w:rPr>
          <w:rFonts w:cs="Arial"/>
          <w:b/>
          <w:sz w:val="24"/>
        </w:rPr>
      </w:pPr>
      <w:r w:rsidRPr="00053FDA">
        <w:rPr>
          <w:rFonts w:cs="Arial"/>
          <w:b/>
          <w:sz w:val="24"/>
        </w:rPr>
        <w:t>Summary of principles underpinning the MTA 1.1</w:t>
      </w:r>
    </w:p>
    <w:p w14:paraId="266297FE" w14:textId="77777777" w:rsidR="000B774C" w:rsidRDefault="000B774C" w:rsidP="00053FDA">
      <w:pPr>
        <w:spacing w:after="120"/>
        <w:jc w:val="both"/>
        <w:rPr>
          <w:rFonts w:cs="Arial"/>
          <w:bCs/>
          <w:sz w:val="24"/>
        </w:rPr>
      </w:pPr>
      <w:r w:rsidRPr="00D338EF">
        <w:rPr>
          <w:rFonts w:cs="Arial"/>
          <w:bCs/>
          <w:sz w:val="24"/>
        </w:rPr>
        <w:t>An MTA is a legally binding contract which means that researchers must ensure that their</w:t>
      </w:r>
      <w:r>
        <w:rPr>
          <w:rFonts w:cs="Arial"/>
          <w:bCs/>
          <w:sz w:val="24"/>
        </w:rPr>
        <w:t xml:space="preserve"> institution’s research office lawyers are involved. There are contractual implications and consequences when such a contract is not upheld by the parties thereto, which can be serious.</w:t>
      </w:r>
    </w:p>
    <w:p w14:paraId="2F6DB5D4" w14:textId="77777777" w:rsidR="000B774C" w:rsidRDefault="000B774C" w:rsidP="00053FDA">
      <w:pPr>
        <w:spacing w:after="120"/>
        <w:jc w:val="both"/>
        <w:rPr>
          <w:rFonts w:cs="Arial"/>
          <w:bCs/>
          <w:sz w:val="24"/>
        </w:rPr>
      </w:pPr>
      <w:r>
        <w:rPr>
          <w:rFonts w:cs="Arial"/>
          <w:bCs/>
          <w:sz w:val="24"/>
        </w:rPr>
        <w:t xml:space="preserve">An MTA is an </w:t>
      </w:r>
      <w:r w:rsidRPr="00D338EF">
        <w:rPr>
          <w:rFonts w:cs="Arial"/>
          <w:bCs/>
          <w:sz w:val="24"/>
        </w:rPr>
        <w:t>ethical undertaking</w:t>
      </w:r>
      <w:r>
        <w:rPr>
          <w:rFonts w:cs="Arial"/>
          <w:bCs/>
          <w:sz w:val="24"/>
        </w:rPr>
        <w:t xml:space="preserve"> by parties which means that researchers must understand the ethical principles that inform their plans to do research, share the biological resource and data and to produce findings and other career-building outcomes like publications. There are ethical implications and consequences when researchers ignore ethical obligations to Participants and others who help to make their research and career-building possible.</w:t>
      </w:r>
    </w:p>
    <w:p w14:paraId="1EE55598" w14:textId="77777777" w:rsidR="000B774C" w:rsidRDefault="000B774C" w:rsidP="00053FDA">
      <w:pPr>
        <w:spacing w:after="120"/>
        <w:jc w:val="both"/>
        <w:rPr>
          <w:rFonts w:cs="Arial"/>
          <w:bCs/>
          <w:sz w:val="24"/>
        </w:rPr>
      </w:pPr>
      <w:r>
        <w:rPr>
          <w:rFonts w:cs="Arial"/>
          <w:bCs/>
          <w:sz w:val="24"/>
        </w:rPr>
        <w:t xml:space="preserve">SA MTA 1.1 includes a list of </w:t>
      </w:r>
      <w:r w:rsidRPr="00D338EF">
        <w:rPr>
          <w:rFonts w:cs="Arial"/>
          <w:bCs/>
          <w:sz w:val="24"/>
        </w:rPr>
        <w:t>definitions of terms</w:t>
      </w:r>
      <w:r w:rsidRPr="006A0773">
        <w:rPr>
          <w:rFonts w:cs="Arial"/>
          <w:b/>
          <w:sz w:val="24"/>
        </w:rPr>
        <w:t xml:space="preserve"> </w:t>
      </w:r>
      <w:r>
        <w:rPr>
          <w:rFonts w:cs="Arial"/>
          <w:bCs/>
          <w:sz w:val="24"/>
        </w:rPr>
        <w:t>for purposes of the MTA. Where possible, the definitions are taken from existing legislation or ethics guidelines to prevent a proliferation of highly subjective interpretations of these terms. Standardisation depends on a shared understanding of terms and the contexts in which they are used.</w:t>
      </w:r>
    </w:p>
    <w:p w14:paraId="5F1157F2" w14:textId="77777777" w:rsidR="000B774C" w:rsidRDefault="000B774C" w:rsidP="00053FDA">
      <w:pPr>
        <w:spacing w:after="120"/>
        <w:jc w:val="both"/>
        <w:rPr>
          <w:rFonts w:cs="Arial"/>
          <w:bCs/>
          <w:sz w:val="24"/>
        </w:rPr>
      </w:pPr>
      <w:r w:rsidRPr="00D338EF">
        <w:rPr>
          <w:rFonts w:cs="Arial"/>
          <w:bCs/>
          <w:sz w:val="24"/>
        </w:rPr>
        <w:t>SA MTA 1.1 includes a set of six provisions that stipulate the type of information that must be included in an MTA.</w:t>
      </w:r>
      <w:r>
        <w:rPr>
          <w:rFonts w:cs="Arial"/>
          <w:bCs/>
          <w:sz w:val="24"/>
        </w:rPr>
        <w:t xml:space="preserve"> This means that SA MTA 1.1 is open to customisation for </w:t>
      </w:r>
      <w:proofErr w:type="gramStart"/>
      <w:r>
        <w:rPr>
          <w:rFonts w:cs="Arial"/>
          <w:bCs/>
          <w:sz w:val="24"/>
        </w:rPr>
        <w:t>particular contexts</w:t>
      </w:r>
      <w:proofErr w:type="gramEnd"/>
      <w:r>
        <w:rPr>
          <w:rFonts w:cs="Arial"/>
          <w:bCs/>
          <w:sz w:val="24"/>
        </w:rPr>
        <w:t xml:space="preserve"> but the type of information that must be recorded is fixed. Consequently, standardisation is possible within a flexible framework or template rather than insisting on a one size fits all approach.</w:t>
      </w:r>
    </w:p>
    <w:p w14:paraId="3767D3CE" w14:textId="77777777" w:rsidR="000B774C" w:rsidRDefault="000B774C" w:rsidP="00053FDA">
      <w:pPr>
        <w:spacing w:after="120"/>
        <w:jc w:val="both"/>
        <w:rPr>
          <w:rFonts w:cs="Arial"/>
          <w:bCs/>
          <w:sz w:val="24"/>
        </w:rPr>
      </w:pPr>
      <w:r>
        <w:rPr>
          <w:rFonts w:cs="Arial"/>
          <w:bCs/>
          <w:sz w:val="24"/>
        </w:rPr>
        <w:lastRenderedPageBreak/>
        <w:t xml:space="preserve">SA MTA 1.1 provides a </w:t>
      </w:r>
      <w:r w:rsidRPr="00D338EF">
        <w:rPr>
          <w:rFonts w:cs="Arial"/>
          <w:bCs/>
          <w:sz w:val="24"/>
        </w:rPr>
        <w:t>sample agreement</w:t>
      </w:r>
      <w:r>
        <w:rPr>
          <w:rFonts w:cs="Arial"/>
          <w:b/>
          <w:sz w:val="24"/>
        </w:rPr>
        <w:t xml:space="preserve"> </w:t>
      </w:r>
      <w:r>
        <w:rPr>
          <w:rFonts w:cs="Arial"/>
          <w:bCs/>
          <w:sz w:val="24"/>
        </w:rPr>
        <w:t>to illustrate how to construct a practically useful MTA. Not all the provisions in the sample will suit all research collaboration situations but all researchers should be able to operate well within the framework of the sample agreement.</w:t>
      </w:r>
    </w:p>
    <w:p w14:paraId="4D60D58C" w14:textId="05DC41F1" w:rsidR="000B774C" w:rsidRDefault="000B774C" w:rsidP="00053FDA">
      <w:pPr>
        <w:spacing w:before="100" w:beforeAutospacing="1" w:after="100" w:afterAutospacing="1"/>
        <w:jc w:val="both"/>
        <w:rPr>
          <w:rFonts w:cs="Arial"/>
          <w:bCs/>
          <w:sz w:val="24"/>
        </w:rPr>
      </w:pPr>
      <w:r>
        <w:rPr>
          <w:rFonts w:cs="Arial"/>
          <w:bCs/>
          <w:sz w:val="24"/>
        </w:rPr>
        <w:t>Finally, SA MTA 1.1 includes two Annexures: Annexure A provides a summary of the intentions of the Parties for sharing and using the Material. Annexure B provides a description of how benefit sharing is to occur.</w:t>
      </w:r>
    </w:p>
    <w:p w14:paraId="6F6877F6" w14:textId="03660588" w:rsidR="000B774C" w:rsidRPr="00C415BD" w:rsidRDefault="00053FDA" w:rsidP="00053FDA">
      <w:pPr>
        <w:spacing w:after="0" w:line="360" w:lineRule="auto"/>
        <w:ind w:firstLine="284"/>
        <w:jc w:val="both"/>
        <w:rPr>
          <w:rFonts w:cs="Arial"/>
          <w:b/>
          <w:sz w:val="24"/>
          <w:szCs w:val="24"/>
        </w:rPr>
      </w:pPr>
      <w:r>
        <w:rPr>
          <w:rFonts w:cs="Arial"/>
          <w:b/>
          <w:sz w:val="24"/>
          <w:szCs w:val="24"/>
        </w:rPr>
        <w:t>2.</w:t>
      </w:r>
      <w:r>
        <w:rPr>
          <w:rFonts w:cs="Arial"/>
          <w:b/>
          <w:sz w:val="24"/>
          <w:szCs w:val="24"/>
        </w:rPr>
        <w:tab/>
      </w:r>
      <w:r w:rsidR="000B774C" w:rsidRPr="00C415BD">
        <w:rPr>
          <w:rFonts w:cs="Arial"/>
          <w:b/>
          <w:sz w:val="24"/>
          <w:szCs w:val="24"/>
        </w:rPr>
        <w:t xml:space="preserve">Essential Information for each MATERIAL TRANSFER AGREEMENT </w:t>
      </w:r>
    </w:p>
    <w:p w14:paraId="15CF1C9E" w14:textId="7E283C77" w:rsidR="000B774C" w:rsidRPr="00C415BD" w:rsidRDefault="000B774C" w:rsidP="00970E27">
      <w:pPr>
        <w:spacing w:after="60" w:line="240" w:lineRule="auto"/>
        <w:ind w:left="709" w:hanging="709"/>
        <w:jc w:val="both"/>
        <w:rPr>
          <w:rFonts w:cs="Arial"/>
          <w:sz w:val="24"/>
          <w:szCs w:val="24"/>
        </w:rPr>
      </w:pPr>
      <w:r w:rsidRPr="00C415BD">
        <w:rPr>
          <w:rFonts w:cs="Arial"/>
          <w:sz w:val="24"/>
          <w:szCs w:val="24"/>
        </w:rPr>
        <w:t>1.</w:t>
      </w:r>
      <w:r w:rsidRPr="00C415BD">
        <w:rPr>
          <w:rFonts w:cs="Arial"/>
          <w:b/>
          <w:sz w:val="24"/>
          <w:szCs w:val="24"/>
        </w:rPr>
        <w:tab/>
      </w:r>
      <w:r w:rsidRPr="00C415BD">
        <w:rPr>
          <w:rFonts w:cs="Arial"/>
          <w:sz w:val="24"/>
          <w:szCs w:val="24"/>
        </w:rPr>
        <w:t xml:space="preserve">Information that summarises the </w:t>
      </w:r>
      <w:r w:rsidRPr="00D338EF">
        <w:rPr>
          <w:rFonts w:cs="Arial"/>
          <w:bCs/>
          <w:sz w:val="24"/>
          <w:szCs w:val="24"/>
        </w:rPr>
        <w:t>Project</w:t>
      </w:r>
      <w:r w:rsidRPr="00C415BD">
        <w:rPr>
          <w:rFonts w:cs="Arial"/>
          <w:sz w:val="24"/>
          <w:szCs w:val="24"/>
        </w:rPr>
        <w:t xml:space="preserve">, describes the nature of the </w:t>
      </w:r>
      <w:r w:rsidRPr="00D338EF">
        <w:rPr>
          <w:rFonts w:cs="Arial"/>
          <w:bCs/>
          <w:sz w:val="24"/>
          <w:szCs w:val="24"/>
        </w:rPr>
        <w:t>Material</w:t>
      </w:r>
      <w:r w:rsidRPr="00C415BD">
        <w:rPr>
          <w:rFonts w:cs="Arial"/>
          <w:sz w:val="24"/>
          <w:szCs w:val="24"/>
        </w:rPr>
        <w:t xml:space="preserve"> to be transferred; the quantities of the </w:t>
      </w:r>
      <w:r w:rsidR="00842F8B">
        <w:rPr>
          <w:rFonts w:cs="Arial"/>
          <w:bCs/>
          <w:sz w:val="24"/>
          <w:szCs w:val="24"/>
        </w:rPr>
        <w:t xml:space="preserve">biological sample </w:t>
      </w:r>
      <w:r w:rsidRPr="00C415BD">
        <w:rPr>
          <w:rFonts w:cs="Arial"/>
          <w:bCs/>
          <w:sz w:val="24"/>
          <w:szCs w:val="24"/>
        </w:rPr>
        <w:t>to be transferred</w:t>
      </w:r>
      <w:r w:rsidRPr="00C415BD">
        <w:rPr>
          <w:rFonts w:cs="Arial"/>
          <w:sz w:val="24"/>
          <w:szCs w:val="24"/>
        </w:rPr>
        <w:t xml:space="preserve">; the purpose for which </w:t>
      </w:r>
      <w:r w:rsidR="00842F8B">
        <w:rPr>
          <w:rFonts w:cs="Arial"/>
          <w:sz w:val="24"/>
          <w:szCs w:val="24"/>
        </w:rPr>
        <w:t>the samples and/or data</w:t>
      </w:r>
      <w:r w:rsidRPr="00C415BD">
        <w:rPr>
          <w:rFonts w:cs="Arial"/>
          <w:sz w:val="24"/>
          <w:szCs w:val="24"/>
        </w:rPr>
        <w:t xml:space="preserve"> will be used; the duration of such use; where </w:t>
      </w:r>
      <w:r w:rsidR="00842F8B">
        <w:rPr>
          <w:rFonts w:cs="Arial"/>
          <w:sz w:val="24"/>
          <w:szCs w:val="24"/>
        </w:rPr>
        <w:t>the samples and data</w:t>
      </w:r>
      <w:r w:rsidRPr="00C415BD">
        <w:rPr>
          <w:rFonts w:cs="Arial"/>
          <w:sz w:val="24"/>
          <w:szCs w:val="24"/>
        </w:rPr>
        <w:t xml:space="preserve"> will be stored and whether the remainder </w:t>
      </w:r>
      <w:r w:rsidR="00842F8B">
        <w:rPr>
          <w:rFonts w:cs="Arial"/>
          <w:sz w:val="24"/>
          <w:szCs w:val="24"/>
        </w:rPr>
        <w:t xml:space="preserve">of the samples </w:t>
      </w:r>
      <w:r w:rsidRPr="00C415BD">
        <w:rPr>
          <w:rFonts w:cs="Arial"/>
          <w:sz w:val="24"/>
          <w:szCs w:val="24"/>
        </w:rPr>
        <w:t xml:space="preserve">will be destroyed or returned. </w:t>
      </w:r>
    </w:p>
    <w:p w14:paraId="4589A3CD" w14:textId="0F8B3030" w:rsidR="000B774C" w:rsidRPr="00C415BD" w:rsidRDefault="000B774C" w:rsidP="00970E27">
      <w:pPr>
        <w:spacing w:after="60" w:line="240" w:lineRule="auto"/>
        <w:ind w:left="709" w:hanging="709"/>
        <w:jc w:val="both"/>
        <w:rPr>
          <w:rFonts w:cs="Arial"/>
          <w:sz w:val="24"/>
          <w:szCs w:val="24"/>
        </w:rPr>
      </w:pPr>
      <w:r w:rsidRPr="00C415BD">
        <w:rPr>
          <w:rFonts w:cs="Arial"/>
          <w:sz w:val="24"/>
          <w:szCs w:val="24"/>
        </w:rPr>
        <w:t>2.</w:t>
      </w:r>
      <w:r w:rsidRPr="00C415BD">
        <w:rPr>
          <w:rFonts w:cs="Arial"/>
          <w:sz w:val="24"/>
          <w:szCs w:val="24"/>
        </w:rPr>
        <w:tab/>
        <w:t xml:space="preserve">Information about the </w:t>
      </w:r>
      <w:r w:rsidRPr="00D338EF">
        <w:rPr>
          <w:rFonts w:cs="Arial"/>
          <w:bCs/>
          <w:sz w:val="24"/>
          <w:szCs w:val="24"/>
        </w:rPr>
        <w:t>Parties</w:t>
      </w:r>
      <w:r w:rsidRPr="00C415BD">
        <w:rPr>
          <w:rFonts w:cs="Arial"/>
          <w:sz w:val="24"/>
          <w:szCs w:val="24"/>
        </w:rPr>
        <w:t xml:space="preserve"> that identifies them and outlines the expectations</w:t>
      </w:r>
      <w:r w:rsidR="00842F8B">
        <w:rPr>
          <w:rFonts w:cs="Arial"/>
          <w:sz w:val="24"/>
          <w:szCs w:val="24"/>
        </w:rPr>
        <w:t xml:space="preserve"> and</w:t>
      </w:r>
      <w:r w:rsidRPr="00C415BD">
        <w:rPr>
          <w:rFonts w:cs="Arial"/>
          <w:sz w:val="24"/>
          <w:szCs w:val="24"/>
        </w:rPr>
        <w:t xml:space="preserve"> responsibilities of each.</w:t>
      </w:r>
    </w:p>
    <w:p w14:paraId="4C5DD779" w14:textId="6061A4F5" w:rsidR="000B774C" w:rsidRPr="00C415BD" w:rsidRDefault="000B774C" w:rsidP="00970E27">
      <w:pPr>
        <w:spacing w:after="60" w:line="240" w:lineRule="auto"/>
        <w:ind w:left="709" w:hanging="709"/>
        <w:jc w:val="both"/>
        <w:rPr>
          <w:rFonts w:cs="Arial"/>
          <w:sz w:val="24"/>
          <w:szCs w:val="24"/>
        </w:rPr>
      </w:pPr>
      <w:r w:rsidRPr="00C415BD">
        <w:rPr>
          <w:rFonts w:cs="Arial"/>
          <w:sz w:val="24"/>
          <w:szCs w:val="24"/>
        </w:rPr>
        <w:t>3.</w:t>
      </w:r>
      <w:r w:rsidRPr="00C415BD">
        <w:rPr>
          <w:rFonts w:cs="Arial"/>
          <w:sz w:val="24"/>
          <w:szCs w:val="24"/>
        </w:rPr>
        <w:tab/>
        <w:t xml:space="preserve">Information about permissions, </w:t>
      </w:r>
      <w:proofErr w:type="gramStart"/>
      <w:r w:rsidRPr="00C415BD">
        <w:rPr>
          <w:rFonts w:cs="Arial"/>
          <w:sz w:val="24"/>
          <w:szCs w:val="24"/>
        </w:rPr>
        <w:t>liability</w:t>
      </w:r>
      <w:proofErr w:type="gramEnd"/>
      <w:r w:rsidRPr="00C415BD">
        <w:rPr>
          <w:rFonts w:cs="Arial"/>
          <w:sz w:val="24"/>
          <w:szCs w:val="24"/>
        </w:rPr>
        <w:t xml:space="preserve"> </w:t>
      </w:r>
      <w:r w:rsidR="004676CC">
        <w:rPr>
          <w:rFonts w:cs="Arial"/>
          <w:sz w:val="24"/>
          <w:szCs w:val="24"/>
        </w:rPr>
        <w:t>and</w:t>
      </w:r>
      <w:r w:rsidR="004676CC" w:rsidRPr="00C415BD">
        <w:rPr>
          <w:rFonts w:cs="Arial"/>
          <w:sz w:val="24"/>
          <w:szCs w:val="24"/>
        </w:rPr>
        <w:t xml:space="preserve"> </w:t>
      </w:r>
      <w:r w:rsidRPr="00C415BD">
        <w:rPr>
          <w:rFonts w:cs="Arial"/>
          <w:sz w:val="24"/>
          <w:szCs w:val="24"/>
        </w:rPr>
        <w:t>representations.</w:t>
      </w:r>
    </w:p>
    <w:p w14:paraId="47201B4B" w14:textId="20C1DF8B" w:rsidR="000B774C" w:rsidRPr="00C415BD" w:rsidRDefault="000B774C" w:rsidP="00970E27">
      <w:pPr>
        <w:spacing w:after="60" w:line="240" w:lineRule="auto"/>
        <w:ind w:left="709" w:hanging="709"/>
        <w:jc w:val="both"/>
        <w:rPr>
          <w:rFonts w:cs="Arial"/>
          <w:sz w:val="24"/>
          <w:szCs w:val="24"/>
        </w:rPr>
      </w:pPr>
      <w:r w:rsidRPr="00C415BD">
        <w:rPr>
          <w:rFonts w:cs="Arial"/>
          <w:sz w:val="24"/>
          <w:szCs w:val="24"/>
        </w:rPr>
        <w:t>4.</w:t>
      </w:r>
      <w:r w:rsidRPr="00C415BD">
        <w:rPr>
          <w:rFonts w:cs="Arial"/>
          <w:sz w:val="24"/>
          <w:szCs w:val="24"/>
        </w:rPr>
        <w:tab/>
        <w:t>Information about stewardship and distribution limitations.</w:t>
      </w:r>
    </w:p>
    <w:p w14:paraId="35C3DA06" w14:textId="69C466E5" w:rsidR="000B774C" w:rsidRPr="00C415BD" w:rsidRDefault="000B774C" w:rsidP="00970E27">
      <w:pPr>
        <w:spacing w:after="60" w:line="240" w:lineRule="auto"/>
        <w:ind w:left="709" w:hanging="709"/>
        <w:jc w:val="both"/>
        <w:rPr>
          <w:rFonts w:cs="Arial"/>
          <w:sz w:val="24"/>
          <w:szCs w:val="24"/>
        </w:rPr>
      </w:pPr>
      <w:r w:rsidRPr="00C415BD">
        <w:rPr>
          <w:rFonts w:cs="Arial"/>
          <w:sz w:val="24"/>
          <w:szCs w:val="24"/>
        </w:rPr>
        <w:t>5.</w:t>
      </w:r>
      <w:r w:rsidRPr="00C415BD">
        <w:rPr>
          <w:rFonts w:cs="Arial"/>
          <w:sz w:val="24"/>
          <w:szCs w:val="24"/>
        </w:rPr>
        <w:tab/>
        <w:t>Information about confidentiality, non-</w:t>
      </w:r>
      <w:proofErr w:type="gramStart"/>
      <w:r w:rsidRPr="00C415BD">
        <w:rPr>
          <w:rFonts w:cs="Arial"/>
          <w:sz w:val="24"/>
          <w:szCs w:val="24"/>
        </w:rPr>
        <w:t>disclosure</w:t>
      </w:r>
      <w:proofErr w:type="gramEnd"/>
      <w:r w:rsidRPr="00C415BD">
        <w:rPr>
          <w:rFonts w:cs="Arial"/>
          <w:sz w:val="24"/>
          <w:szCs w:val="24"/>
        </w:rPr>
        <w:t xml:space="preserve"> and publication.</w:t>
      </w:r>
    </w:p>
    <w:p w14:paraId="6DDA6BDA" w14:textId="6E140691" w:rsidR="000B774C" w:rsidRDefault="00387B7F" w:rsidP="00970E27">
      <w:pPr>
        <w:spacing w:after="60" w:line="240" w:lineRule="auto"/>
        <w:ind w:left="709" w:hanging="709"/>
        <w:jc w:val="both"/>
        <w:rPr>
          <w:rFonts w:cs="Arial"/>
          <w:sz w:val="24"/>
          <w:szCs w:val="24"/>
        </w:rPr>
      </w:pPr>
      <w:r w:rsidRPr="00C415BD">
        <w:rPr>
          <w:rFonts w:cs="Arial"/>
          <w:sz w:val="24"/>
          <w:szCs w:val="24"/>
        </w:rPr>
        <w:t>6.</w:t>
      </w:r>
      <w:r w:rsidR="000B774C" w:rsidRPr="00C415BD">
        <w:rPr>
          <w:rFonts w:cs="Arial"/>
          <w:sz w:val="24"/>
          <w:szCs w:val="24"/>
        </w:rPr>
        <w:tab/>
        <w:t>Information about appropriate use of</w:t>
      </w:r>
      <w:r w:rsidR="000B774C" w:rsidRPr="00842F8B">
        <w:rPr>
          <w:rFonts w:cs="Arial"/>
          <w:bCs/>
          <w:sz w:val="24"/>
          <w:szCs w:val="24"/>
        </w:rPr>
        <w:t xml:space="preserve"> </w:t>
      </w:r>
      <w:r w:rsidR="00842F8B" w:rsidRPr="00842F8B">
        <w:rPr>
          <w:rFonts w:cs="Arial"/>
          <w:bCs/>
          <w:sz w:val="24"/>
          <w:szCs w:val="24"/>
        </w:rPr>
        <w:t>samples and data</w:t>
      </w:r>
      <w:r w:rsidR="000B774C" w:rsidRPr="00C415BD">
        <w:rPr>
          <w:rFonts w:cs="Arial"/>
          <w:sz w:val="24"/>
          <w:szCs w:val="24"/>
        </w:rPr>
        <w:t>, including biosafety concerns.</w:t>
      </w:r>
    </w:p>
    <w:p w14:paraId="7FF0061F" w14:textId="3627D63D" w:rsidR="00C70C24" w:rsidRDefault="00C70C24" w:rsidP="00C415BD">
      <w:pPr>
        <w:spacing w:after="120" w:line="240" w:lineRule="auto"/>
        <w:ind w:left="709" w:hanging="709"/>
        <w:jc w:val="both"/>
        <w:rPr>
          <w:rFonts w:cs="Arial"/>
          <w:sz w:val="24"/>
          <w:szCs w:val="24"/>
        </w:rPr>
      </w:pPr>
    </w:p>
    <w:p w14:paraId="4B2EBE43" w14:textId="6BA887A0" w:rsidR="00C70C24" w:rsidRPr="00053FDA" w:rsidRDefault="00C70C24" w:rsidP="00753C22">
      <w:pPr>
        <w:pStyle w:val="ListParagraph"/>
        <w:numPr>
          <w:ilvl w:val="0"/>
          <w:numId w:val="11"/>
        </w:numPr>
        <w:spacing w:after="120" w:line="240" w:lineRule="auto"/>
        <w:ind w:hanging="436"/>
        <w:jc w:val="both"/>
        <w:rPr>
          <w:rFonts w:cs="Arial"/>
          <w:sz w:val="24"/>
          <w:szCs w:val="24"/>
        </w:rPr>
      </w:pPr>
      <w:r w:rsidRPr="00053FDA">
        <w:rPr>
          <w:rFonts w:cs="Arial"/>
          <w:b/>
          <w:sz w:val="24"/>
          <w:szCs w:val="24"/>
        </w:rPr>
        <w:t>Role of the Health Research Ethics Committee</w:t>
      </w:r>
    </w:p>
    <w:p w14:paraId="248BF481" w14:textId="239461B4" w:rsidR="00C70C24" w:rsidRDefault="00C70C24" w:rsidP="00053FDA">
      <w:pPr>
        <w:tabs>
          <w:tab w:val="left" w:pos="567"/>
        </w:tabs>
        <w:spacing w:after="120"/>
        <w:jc w:val="both"/>
        <w:rPr>
          <w:rFonts w:cs="Arial"/>
          <w:sz w:val="24"/>
          <w:szCs w:val="24"/>
        </w:rPr>
      </w:pPr>
      <w:r w:rsidRPr="00C70C24">
        <w:rPr>
          <w:rFonts w:cs="Arial"/>
          <w:sz w:val="24"/>
          <w:szCs w:val="24"/>
        </w:rPr>
        <w:t xml:space="preserve">The role of the </w:t>
      </w:r>
      <w:r w:rsidRPr="00D338EF">
        <w:rPr>
          <w:rFonts w:cs="Arial"/>
          <w:bCs/>
          <w:sz w:val="24"/>
          <w:szCs w:val="24"/>
        </w:rPr>
        <w:t>HREC</w:t>
      </w:r>
      <w:r w:rsidRPr="00C70C24">
        <w:rPr>
          <w:rFonts w:cs="Arial"/>
          <w:sz w:val="24"/>
          <w:szCs w:val="24"/>
        </w:rPr>
        <w:t xml:space="preserve"> is as described in s</w:t>
      </w:r>
      <w:r w:rsidR="00463213">
        <w:rPr>
          <w:rFonts w:cs="Arial"/>
          <w:sz w:val="24"/>
          <w:szCs w:val="24"/>
        </w:rPr>
        <w:t>ection</w:t>
      </w:r>
      <w:r w:rsidRPr="00C70C24">
        <w:rPr>
          <w:rFonts w:cs="Arial"/>
          <w:sz w:val="24"/>
          <w:szCs w:val="24"/>
        </w:rPr>
        <w:t xml:space="preserve"> 73 of the National Health Act 61 of 2003 and in </w:t>
      </w:r>
      <w:proofErr w:type="spellStart"/>
      <w:r w:rsidRPr="00D338EF">
        <w:rPr>
          <w:rFonts w:cs="Arial"/>
          <w:bCs/>
          <w:sz w:val="24"/>
          <w:szCs w:val="24"/>
        </w:rPr>
        <w:t>DoH</w:t>
      </w:r>
      <w:proofErr w:type="spellEnd"/>
      <w:r w:rsidRPr="00D338EF">
        <w:rPr>
          <w:rFonts w:cs="Arial"/>
          <w:bCs/>
          <w:sz w:val="24"/>
          <w:szCs w:val="24"/>
        </w:rPr>
        <w:t xml:space="preserve"> 2015</w:t>
      </w:r>
      <w:r w:rsidRPr="00C70C24">
        <w:rPr>
          <w:rFonts w:cs="Arial"/>
          <w:b/>
          <w:sz w:val="24"/>
          <w:szCs w:val="24"/>
        </w:rPr>
        <w:t xml:space="preserve"> </w:t>
      </w:r>
      <w:r w:rsidRPr="00C70C24">
        <w:rPr>
          <w:rFonts w:cs="Arial"/>
          <w:sz w:val="24"/>
          <w:szCs w:val="24"/>
        </w:rPr>
        <w:t>Guidelines</w:t>
      </w:r>
      <w:r w:rsidR="00842F8B">
        <w:rPr>
          <w:rFonts w:cs="Arial"/>
          <w:iCs/>
          <w:sz w:val="24"/>
          <w:szCs w:val="24"/>
        </w:rPr>
        <w:t>. That is</w:t>
      </w:r>
      <w:r w:rsidR="00754616">
        <w:rPr>
          <w:rFonts w:cs="Arial"/>
          <w:iCs/>
          <w:sz w:val="24"/>
          <w:szCs w:val="24"/>
        </w:rPr>
        <w:t>,</w:t>
      </w:r>
      <w:r w:rsidR="00842F8B">
        <w:rPr>
          <w:rFonts w:cs="Arial"/>
          <w:iCs/>
          <w:sz w:val="24"/>
          <w:szCs w:val="24"/>
        </w:rPr>
        <w:t xml:space="preserve"> its role is to conduct </w:t>
      </w:r>
      <w:r w:rsidR="00754616">
        <w:rPr>
          <w:rFonts w:cs="Arial"/>
          <w:iCs/>
          <w:sz w:val="24"/>
          <w:szCs w:val="24"/>
        </w:rPr>
        <w:t xml:space="preserve">the ethics review of the proposed project. </w:t>
      </w:r>
      <w:r w:rsidR="00754616" w:rsidRPr="00D338EF">
        <w:rPr>
          <w:rFonts w:cs="Arial"/>
          <w:iCs/>
          <w:sz w:val="24"/>
          <w:szCs w:val="24"/>
        </w:rPr>
        <w:t xml:space="preserve">To ensure the link between ethics review and the MTA is evident, the </w:t>
      </w:r>
      <w:r w:rsidRPr="00D338EF">
        <w:rPr>
          <w:rFonts w:cs="Arial"/>
          <w:sz w:val="24"/>
          <w:szCs w:val="24"/>
        </w:rPr>
        <w:t xml:space="preserve">HREC </w:t>
      </w:r>
      <w:r w:rsidR="00754616" w:rsidRPr="00D338EF">
        <w:rPr>
          <w:rFonts w:cs="Arial"/>
          <w:sz w:val="24"/>
          <w:szCs w:val="24"/>
        </w:rPr>
        <w:t>should</w:t>
      </w:r>
      <w:r w:rsidRPr="00D338EF">
        <w:rPr>
          <w:rFonts w:cs="Arial"/>
          <w:sz w:val="24"/>
          <w:szCs w:val="24"/>
        </w:rPr>
        <w:t xml:space="preserve"> require the Provider to state in the application for ethics review that a Material</w:t>
      </w:r>
      <w:r w:rsidRPr="00D338EF">
        <w:rPr>
          <w:rFonts w:cs="Arial"/>
        </w:rPr>
        <w:t xml:space="preserve"> </w:t>
      </w:r>
      <w:r w:rsidRPr="00D338EF">
        <w:rPr>
          <w:rFonts w:cs="Arial"/>
          <w:sz w:val="24"/>
          <w:szCs w:val="24"/>
        </w:rPr>
        <w:t xml:space="preserve">Transfer Agreement exists and will be approved by the relevant </w:t>
      </w:r>
      <w:r w:rsidR="00754616" w:rsidRPr="00D338EF">
        <w:rPr>
          <w:rFonts w:cs="Arial"/>
          <w:sz w:val="24"/>
          <w:szCs w:val="24"/>
        </w:rPr>
        <w:t xml:space="preserve">authorised </w:t>
      </w:r>
      <w:r w:rsidRPr="00D338EF">
        <w:rPr>
          <w:rFonts w:cs="Arial"/>
          <w:sz w:val="24"/>
          <w:szCs w:val="24"/>
        </w:rPr>
        <w:t>institutional authority.</w:t>
      </w:r>
      <w:r w:rsidR="00754616">
        <w:rPr>
          <w:rFonts w:cs="Arial"/>
          <w:sz w:val="24"/>
          <w:szCs w:val="24"/>
        </w:rPr>
        <w:t xml:space="preserve"> An HREC is not authorised to approve an MTA.  </w:t>
      </w:r>
    </w:p>
    <w:p w14:paraId="5914037D" w14:textId="6587DB28" w:rsidR="009E245C" w:rsidRDefault="009E245C" w:rsidP="00053FDA">
      <w:pPr>
        <w:tabs>
          <w:tab w:val="left" w:pos="567"/>
        </w:tabs>
        <w:spacing w:after="120"/>
        <w:jc w:val="both"/>
        <w:rPr>
          <w:rFonts w:cs="Arial"/>
          <w:sz w:val="24"/>
          <w:szCs w:val="24"/>
        </w:rPr>
      </w:pPr>
    </w:p>
    <w:p w14:paraId="3093190E" w14:textId="1457ABFF" w:rsidR="009E245C" w:rsidRPr="006B4BBF" w:rsidRDefault="004676CC" w:rsidP="006B4BBF">
      <w:pPr>
        <w:tabs>
          <w:tab w:val="left" w:pos="567"/>
        </w:tabs>
        <w:spacing w:after="120"/>
        <w:jc w:val="both"/>
      </w:pPr>
      <w:r>
        <w:rPr>
          <w:rFonts w:cs="Arial"/>
          <w:sz w:val="24"/>
          <w:szCs w:val="24"/>
        </w:rPr>
        <w:t xml:space="preserve"> </w:t>
      </w:r>
    </w:p>
    <w:p w14:paraId="3152A91E" w14:textId="77777777" w:rsidR="00C70C24" w:rsidRPr="00C415BD" w:rsidRDefault="00C70C24" w:rsidP="00C415BD">
      <w:pPr>
        <w:spacing w:after="120" w:line="240" w:lineRule="auto"/>
        <w:ind w:left="709" w:hanging="709"/>
        <w:jc w:val="both"/>
        <w:rPr>
          <w:rFonts w:cs="Arial"/>
          <w:sz w:val="24"/>
          <w:szCs w:val="24"/>
        </w:rPr>
      </w:pPr>
    </w:p>
    <w:p w14:paraId="5404D65A" w14:textId="0DF85A4D" w:rsidR="00387B7F" w:rsidRPr="00387B7F" w:rsidRDefault="00F24F43" w:rsidP="00387B7F">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center"/>
        <w:rPr>
          <w:rFonts w:cs="Arial"/>
          <w:b/>
          <w:bCs/>
          <w:sz w:val="28"/>
          <w:szCs w:val="28"/>
        </w:rPr>
      </w:pPr>
      <w:r w:rsidRPr="002F5F3F">
        <w:rPr>
          <w:rFonts w:cs="Arial"/>
          <w:sz w:val="24"/>
          <w:szCs w:val="24"/>
        </w:rPr>
        <w:br w:type="column"/>
      </w:r>
      <w:r w:rsidR="00387B7F" w:rsidRPr="00387B7F">
        <w:rPr>
          <w:rFonts w:cs="Arial"/>
          <w:b/>
          <w:bCs/>
          <w:sz w:val="28"/>
          <w:szCs w:val="28"/>
        </w:rPr>
        <w:t>SAMPLE AGREEMENT FOR GUIDANCE PURPOSES</w:t>
      </w:r>
    </w:p>
    <w:p w14:paraId="134750AA" w14:textId="77777777" w:rsidR="00C415BD" w:rsidRDefault="00C415BD" w:rsidP="006A0773">
      <w:pPr>
        <w:spacing w:before="100" w:beforeAutospacing="1" w:after="100" w:afterAutospacing="1" w:line="360" w:lineRule="auto"/>
        <w:jc w:val="center"/>
        <w:rPr>
          <w:rFonts w:cs="Arial"/>
          <w:b/>
          <w:sz w:val="24"/>
          <w:szCs w:val="24"/>
        </w:rPr>
      </w:pPr>
    </w:p>
    <w:p w14:paraId="642155A7" w14:textId="0E740097" w:rsidR="001F177C" w:rsidRPr="00DA2800" w:rsidRDefault="001F177C" w:rsidP="006A0773">
      <w:pPr>
        <w:spacing w:before="100" w:beforeAutospacing="1" w:after="100" w:afterAutospacing="1" w:line="360" w:lineRule="auto"/>
        <w:jc w:val="center"/>
        <w:rPr>
          <w:rFonts w:cs="Arial"/>
        </w:rPr>
      </w:pPr>
      <w:r w:rsidRPr="001551E8">
        <w:rPr>
          <w:rFonts w:cs="Arial"/>
          <w:b/>
          <w:sz w:val="24"/>
          <w:szCs w:val="24"/>
        </w:rPr>
        <w:t>MATERIAL TRANSFER AGREEMENT FOR HUMAN BIOLOGICAL MATERIAL</w:t>
      </w:r>
      <w:r w:rsidR="001551E8" w:rsidRPr="001551E8">
        <w:rPr>
          <w:rFonts w:cs="Arial"/>
          <w:b/>
          <w:sz w:val="24"/>
          <w:szCs w:val="24"/>
        </w:rPr>
        <w:t xml:space="preserve"> </w:t>
      </w:r>
      <w:r w:rsidR="001551E8">
        <w:rPr>
          <w:rFonts w:cs="Arial"/>
          <w:b/>
          <w:sz w:val="24"/>
          <w:szCs w:val="24"/>
        </w:rPr>
        <w:t>AND</w:t>
      </w:r>
      <w:r w:rsidR="001551E8" w:rsidRPr="001551E8">
        <w:rPr>
          <w:rFonts w:cs="Arial"/>
          <w:b/>
          <w:sz w:val="24"/>
          <w:szCs w:val="24"/>
        </w:rPr>
        <w:t xml:space="preserve"> ASSOCIATED DATA</w:t>
      </w:r>
      <w:r w:rsidR="001551E8" w:rsidRPr="006A0773">
        <w:rPr>
          <w:rFonts w:cs="Arial"/>
          <w:b/>
          <w:sz w:val="24"/>
          <w:szCs w:val="24"/>
        </w:rPr>
        <w:t xml:space="preserve"> (MATERIAL)</w:t>
      </w:r>
      <w:r w:rsidR="001551E8">
        <w:rPr>
          <w:rFonts w:cs="Arial"/>
        </w:rPr>
        <w:t xml:space="preserve"> </w:t>
      </w:r>
      <w:r w:rsidRPr="00DA2800">
        <w:rPr>
          <w:rFonts w:cs="Arial"/>
        </w:rPr>
        <w:t>(hereafter</w:t>
      </w:r>
      <w:r w:rsidR="00D64C11" w:rsidRPr="00DA2800">
        <w:rPr>
          <w:rFonts w:cs="Arial"/>
        </w:rPr>
        <w:t xml:space="preserve"> referred to as</w:t>
      </w:r>
      <w:r w:rsidR="00617AFD" w:rsidRPr="00DA2800">
        <w:rPr>
          <w:rFonts w:cs="Arial"/>
        </w:rPr>
        <w:t xml:space="preserve"> “</w:t>
      </w:r>
      <w:r w:rsidR="00DF6363">
        <w:rPr>
          <w:rFonts w:cs="Arial"/>
        </w:rPr>
        <w:t>MTA</w:t>
      </w:r>
      <w:r w:rsidR="00150F69" w:rsidRPr="00DA2800">
        <w:rPr>
          <w:rFonts w:cs="Arial"/>
        </w:rPr>
        <w:t>”</w:t>
      </w:r>
      <w:r w:rsidRPr="00DA2800">
        <w:rPr>
          <w:rFonts w:cs="Arial"/>
        </w:rPr>
        <w:t>)</w:t>
      </w:r>
    </w:p>
    <w:p w14:paraId="6DDFC88C" w14:textId="70879069" w:rsidR="003222D2" w:rsidRPr="00D338EF" w:rsidRDefault="003222D2" w:rsidP="003222D2">
      <w:pPr>
        <w:spacing w:before="100" w:beforeAutospacing="1" w:after="100" w:afterAutospacing="1" w:line="360" w:lineRule="auto"/>
        <w:jc w:val="center"/>
        <w:rPr>
          <w:rFonts w:cs="Arial"/>
          <w:bCs/>
        </w:rPr>
      </w:pPr>
      <w:proofErr w:type="gramStart"/>
      <w:r w:rsidRPr="00D338EF">
        <w:rPr>
          <w:rFonts w:cs="Arial"/>
          <w:bCs/>
        </w:rPr>
        <w:t>Entered into</w:t>
      </w:r>
      <w:proofErr w:type="gramEnd"/>
      <w:r w:rsidRPr="00D338EF">
        <w:rPr>
          <w:rFonts w:cs="Arial"/>
          <w:bCs/>
        </w:rPr>
        <w:t xml:space="preserve"> between</w:t>
      </w:r>
    </w:p>
    <w:p w14:paraId="343957AB" w14:textId="3B523932" w:rsidR="003222D2" w:rsidRDefault="00166D49" w:rsidP="00D64C11">
      <w:pPr>
        <w:spacing w:after="0" w:line="240" w:lineRule="auto"/>
        <w:jc w:val="center"/>
        <w:rPr>
          <w:rFonts w:cs="Arial"/>
          <w:b/>
        </w:rPr>
      </w:pPr>
      <w:r w:rsidRPr="00166D49">
        <w:rPr>
          <w:rFonts w:cs="Arial"/>
          <w:bCs/>
        </w:rPr>
        <w:t>the</w:t>
      </w:r>
      <w:r w:rsidR="003222D2" w:rsidRPr="00DA2800">
        <w:rPr>
          <w:rFonts w:cs="Arial"/>
          <w:b/>
        </w:rPr>
        <w:t xml:space="preserve"> </w:t>
      </w:r>
      <w:r w:rsidR="003222D2" w:rsidRPr="00D338EF">
        <w:rPr>
          <w:rFonts w:cs="Arial"/>
          <w:bCs/>
        </w:rPr>
        <w:t>Provid</w:t>
      </w:r>
      <w:r w:rsidR="00850307" w:rsidRPr="00D338EF">
        <w:rPr>
          <w:rFonts w:cs="Arial"/>
          <w:bCs/>
        </w:rPr>
        <w:t>er</w:t>
      </w:r>
    </w:p>
    <w:p w14:paraId="5C34EA76" w14:textId="77777777" w:rsidR="00CD6B59" w:rsidRDefault="00CD6B59" w:rsidP="00D64C11">
      <w:pPr>
        <w:spacing w:after="0" w:line="240" w:lineRule="auto"/>
        <w:jc w:val="center"/>
        <w:rPr>
          <w:rFonts w:cs="Arial"/>
          <w:b/>
        </w:rPr>
      </w:pPr>
    </w:p>
    <w:p w14:paraId="4783A76F" w14:textId="632966EB" w:rsidR="00CD6B59" w:rsidRDefault="00CD6B59" w:rsidP="00D64C11">
      <w:pPr>
        <w:pBdr>
          <w:bottom w:val="single" w:sz="12" w:space="1" w:color="auto"/>
        </w:pBdr>
        <w:spacing w:after="0" w:line="240" w:lineRule="auto"/>
        <w:jc w:val="center"/>
        <w:rPr>
          <w:rFonts w:cs="Arial"/>
          <w:b/>
        </w:rPr>
      </w:pPr>
    </w:p>
    <w:p w14:paraId="465E1E50" w14:textId="77777777" w:rsidR="001551E8" w:rsidRDefault="001551E8" w:rsidP="00D64C11">
      <w:pPr>
        <w:pBdr>
          <w:bottom w:val="single" w:sz="12" w:space="1" w:color="auto"/>
        </w:pBdr>
        <w:spacing w:after="0" w:line="240" w:lineRule="auto"/>
        <w:jc w:val="center"/>
        <w:rPr>
          <w:rFonts w:cs="Arial"/>
          <w:b/>
        </w:rPr>
      </w:pPr>
    </w:p>
    <w:p w14:paraId="06F6DBE2" w14:textId="77777777" w:rsidR="00CD6B59" w:rsidRPr="00DA2800" w:rsidRDefault="00CD6B59" w:rsidP="00D64C11">
      <w:pPr>
        <w:spacing w:after="0" w:line="240" w:lineRule="auto"/>
        <w:jc w:val="center"/>
        <w:rPr>
          <w:rFonts w:cs="Arial"/>
          <w:b/>
        </w:rPr>
      </w:pPr>
    </w:p>
    <w:p w14:paraId="6B2BAC84" w14:textId="77777777" w:rsidR="003222D2" w:rsidRPr="00D338EF" w:rsidRDefault="003222D2" w:rsidP="003222D2">
      <w:pPr>
        <w:spacing w:before="100" w:beforeAutospacing="1" w:after="100" w:afterAutospacing="1" w:line="360" w:lineRule="auto"/>
        <w:jc w:val="center"/>
        <w:rPr>
          <w:rFonts w:cs="Arial"/>
          <w:bCs/>
        </w:rPr>
      </w:pPr>
      <w:r w:rsidRPr="00D338EF">
        <w:rPr>
          <w:rFonts w:cs="Arial"/>
          <w:bCs/>
        </w:rPr>
        <w:t xml:space="preserve">and </w:t>
      </w:r>
    </w:p>
    <w:p w14:paraId="060F1C77" w14:textId="462D2523" w:rsidR="00D64C11" w:rsidRDefault="00166D49">
      <w:pPr>
        <w:spacing w:after="0" w:line="240" w:lineRule="auto"/>
        <w:jc w:val="center"/>
        <w:rPr>
          <w:rFonts w:cs="Arial"/>
          <w:b/>
        </w:rPr>
      </w:pPr>
      <w:r>
        <w:rPr>
          <w:rFonts w:cs="Arial"/>
          <w:bCs/>
        </w:rPr>
        <w:t>t</w:t>
      </w:r>
      <w:r w:rsidR="003222D2" w:rsidRPr="00166D49">
        <w:rPr>
          <w:rFonts w:cs="Arial"/>
          <w:bCs/>
        </w:rPr>
        <w:t>he</w:t>
      </w:r>
      <w:r w:rsidR="003222D2" w:rsidRPr="00DA2800">
        <w:rPr>
          <w:rFonts w:cs="Arial"/>
          <w:b/>
        </w:rPr>
        <w:t xml:space="preserve"> </w:t>
      </w:r>
      <w:r w:rsidR="003222D2" w:rsidRPr="00D338EF">
        <w:rPr>
          <w:rFonts w:cs="Arial"/>
          <w:bCs/>
        </w:rPr>
        <w:t>Recipient</w:t>
      </w:r>
      <w:r w:rsidR="003222D2" w:rsidRPr="00DA2800">
        <w:rPr>
          <w:rFonts w:cs="Arial"/>
          <w:b/>
        </w:rPr>
        <w:t xml:space="preserve"> </w:t>
      </w:r>
    </w:p>
    <w:p w14:paraId="08CFA172" w14:textId="77777777" w:rsidR="00CD6B59" w:rsidRDefault="00CD6B59">
      <w:pPr>
        <w:spacing w:after="0" w:line="240" w:lineRule="auto"/>
        <w:jc w:val="center"/>
        <w:rPr>
          <w:rFonts w:cs="Arial"/>
          <w:b/>
        </w:rPr>
      </w:pPr>
    </w:p>
    <w:p w14:paraId="30CBF022" w14:textId="77777777" w:rsidR="00CD6B59" w:rsidRDefault="00CD6B59">
      <w:pPr>
        <w:spacing w:after="0" w:line="240" w:lineRule="auto"/>
        <w:jc w:val="center"/>
        <w:rPr>
          <w:rFonts w:cs="Arial"/>
          <w:b/>
        </w:rPr>
      </w:pPr>
    </w:p>
    <w:p w14:paraId="1AC8159B" w14:textId="77777777" w:rsidR="00CD6B59" w:rsidRDefault="00CD6B59">
      <w:pPr>
        <w:pBdr>
          <w:bottom w:val="single" w:sz="12" w:space="1" w:color="auto"/>
        </w:pBdr>
        <w:spacing w:after="0" w:line="240" w:lineRule="auto"/>
        <w:jc w:val="center"/>
        <w:rPr>
          <w:rFonts w:cs="Arial"/>
          <w:b/>
        </w:rPr>
      </w:pPr>
    </w:p>
    <w:p w14:paraId="16A0099A" w14:textId="77777777" w:rsidR="00CD6B59" w:rsidRDefault="00CD6B59">
      <w:pPr>
        <w:spacing w:after="0" w:line="240" w:lineRule="auto"/>
        <w:jc w:val="center"/>
        <w:rPr>
          <w:rFonts w:cs="Arial"/>
          <w:b/>
        </w:rPr>
      </w:pPr>
    </w:p>
    <w:p w14:paraId="4DC503D1" w14:textId="77777777" w:rsidR="00CD6B59" w:rsidRDefault="00CD6B59">
      <w:pPr>
        <w:spacing w:after="0" w:line="240" w:lineRule="auto"/>
        <w:jc w:val="center"/>
        <w:rPr>
          <w:rFonts w:cs="Arial"/>
          <w:b/>
        </w:rPr>
      </w:pPr>
    </w:p>
    <w:p w14:paraId="5C987EB5" w14:textId="77777777" w:rsidR="00CD6B59" w:rsidRDefault="00CD6B59">
      <w:pPr>
        <w:spacing w:after="0" w:line="240" w:lineRule="auto"/>
        <w:jc w:val="center"/>
        <w:rPr>
          <w:rFonts w:cs="Arial"/>
          <w:b/>
        </w:rPr>
      </w:pPr>
    </w:p>
    <w:p w14:paraId="6141DEE9" w14:textId="18BEC31D" w:rsidR="00CD6B59" w:rsidRPr="00D338EF" w:rsidRDefault="00CD6B59">
      <w:pPr>
        <w:spacing w:after="0" w:line="240" w:lineRule="auto"/>
        <w:jc w:val="center"/>
        <w:rPr>
          <w:rFonts w:cs="Arial"/>
          <w:bCs/>
        </w:rPr>
      </w:pPr>
      <w:r w:rsidRPr="00D338EF">
        <w:rPr>
          <w:rFonts w:cs="Arial"/>
          <w:bCs/>
        </w:rPr>
        <w:t>On</w:t>
      </w:r>
    </w:p>
    <w:p w14:paraId="6088BB2A" w14:textId="77777777" w:rsidR="00CD6B59" w:rsidRDefault="00CD6B59">
      <w:pPr>
        <w:spacing w:after="0" w:line="240" w:lineRule="auto"/>
        <w:jc w:val="center"/>
        <w:rPr>
          <w:rFonts w:cs="Arial"/>
          <w:b/>
        </w:rPr>
      </w:pPr>
    </w:p>
    <w:p w14:paraId="694FE0E9" w14:textId="77777777" w:rsidR="00CD6B59" w:rsidRDefault="00CD6B59">
      <w:pPr>
        <w:spacing w:after="0" w:line="240" w:lineRule="auto"/>
        <w:jc w:val="center"/>
        <w:rPr>
          <w:rFonts w:cs="Arial"/>
          <w:b/>
        </w:rPr>
      </w:pPr>
    </w:p>
    <w:p w14:paraId="31373CFC" w14:textId="53676E7D" w:rsidR="00CD6B59" w:rsidRDefault="00CD6B59">
      <w:pPr>
        <w:spacing w:after="0" w:line="240" w:lineRule="auto"/>
        <w:jc w:val="center"/>
        <w:rPr>
          <w:rFonts w:cs="Arial"/>
          <w:b/>
        </w:rPr>
      </w:pPr>
      <w:r>
        <w:rPr>
          <w:rFonts w:cs="Arial"/>
          <w:b/>
        </w:rPr>
        <w:t>___________________________</w:t>
      </w:r>
    </w:p>
    <w:p w14:paraId="2F2B4AD1" w14:textId="715D333B" w:rsidR="00CD6B59" w:rsidRPr="00166D49" w:rsidRDefault="00CD6B59">
      <w:pPr>
        <w:spacing w:after="0" w:line="240" w:lineRule="auto"/>
        <w:jc w:val="center"/>
        <w:rPr>
          <w:rFonts w:cs="Arial"/>
          <w:bCs/>
        </w:rPr>
      </w:pPr>
      <w:r w:rsidRPr="00166D49">
        <w:rPr>
          <w:rFonts w:cs="Arial"/>
          <w:bCs/>
        </w:rPr>
        <w:t>[</w:t>
      </w:r>
      <w:r w:rsidR="00166D49" w:rsidRPr="00166D49">
        <w:rPr>
          <w:rFonts w:cs="Arial"/>
          <w:bCs/>
        </w:rPr>
        <w:t xml:space="preserve">insert </w:t>
      </w:r>
      <w:r w:rsidRPr="00166D49">
        <w:rPr>
          <w:rFonts w:cs="Arial"/>
          <w:bCs/>
        </w:rPr>
        <w:t>date]</w:t>
      </w:r>
    </w:p>
    <w:p w14:paraId="371185D5" w14:textId="77777777" w:rsidR="00CD6B59" w:rsidRDefault="00CD6B59">
      <w:pPr>
        <w:spacing w:after="0" w:line="240" w:lineRule="auto"/>
        <w:jc w:val="center"/>
        <w:rPr>
          <w:rFonts w:cs="Arial"/>
          <w:b/>
        </w:rPr>
      </w:pPr>
    </w:p>
    <w:p w14:paraId="36481984" w14:textId="77777777" w:rsidR="00CD6B59" w:rsidRPr="00DA2800" w:rsidRDefault="00CD6B59">
      <w:pPr>
        <w:spacing w:after="0" w:line="240" w:lineRule="auto"/>
        <w:jc w:val="center"/>
        <w:rPr>
          <w:rFonts w:cs="Arial"/>
        </w:rPr>
      </w:pPr>
    </w:p>
    <w:p w14:paraId="3E1015D7" w14:textId="17CB55C9" w:rsidR="00166717" w:rsidRPr="00DA2800" w:rsidRDefault="00166717" w:rsidP="00D64C11">
      <w:pPr>
        <w:spacing w:after="0" w:line="240" w:lineRule="auto"/>
        <w:jc w:val="center"/>
        <w:rPr>
          <w:rFonts w:cs="Arial"/>
        </w:rPr>
      </w:pPr>
      <w:r w:rsidRPr="00DA2800">
        <w:rPr>
          <w:rFonts w:cs="Arial"/>
        </w:rPr>
        <w:br w:type="page"/>
      </w:r>
    </w:p>
    <w:p w14:paraId="694D8852" w14:textId="77777777" w:rsidR="007F0C02" w:rsidRPr="00F87429" w:rsidRDefault="006C3250" w:rsidP="00753C22">
      <w:pPr>
        <w:pStyle w:val="ListParagraph"/>
        <w:numPr>
          <w:ilvl w:val="0"/>
          <w:numId w:val="2"/>
        </w:numPr>
        <w:tabs>
          <w:tab w:val="left" w:pos="851"/>
        </w:tabs>
        <w:spacing w:after="0" w:line="360" w:lineRule="auto"/>
        <w:ind w:left="567" w:hanging="567"/>
        <w:contextualSpacing w:val="0"/>
        <w:jc w:val="both"/>
        <w:rPr>
          <w:rFonts w:cs="Arial"/>
          <w:b/>
          <w:sz w:val="24"/>
          <w:szCs w:val="24"/>
        </w:rPr>
      </w:pPr>
      <w:r w:rsidRPr="00F87429">
        <w:rPr>
          <w:rFonts w:cs="Arial"/>
          <w:b/>
          <w:sz w:val="24"/>
          <w:szCs w:val="24"/>
        </w:rPr>
        <w:t>DEFINITIONS</w:t>
      </w:r>
    </w:p>
    <w:p w14:paraId="50EEDF8D" w14:textId="0B429714" w:rsidR="00F87429" w:rsidRDefault="00DF6363" w:rsidP="00D338EF">
      <w:pPr>
        <w:pBdr>
          <w:top w:val="single" w:sz="4" w:space="1" w:color="auto"/>
          <w:left w:val="single" w:sz="4" w:space="4" w:color="auto"/>
          <w:bottom w:val="single" w:sz="4" w:space="1" w:color="auto"/>
          <w:right w:val="single" w:sz="4" w:space="4" w:color="auto"/>
        </w:pBdr>
        <w:spacing w:after="0" w:line="240" w:lineRule="auto"/>
        <w:jc w:val="both"/>
        <w:rPr>
          <w:rFonts w:cs="Arial"/>
          <w:i/>
        </w:rPr>
      </w:pPr>
      <w:r>
        <w:rPr>
          <w:rFonts w:cs="Arial"/>
          <w:i/>
        </w:rPr>
        <w:t xml:space="preserve">NOTE: </w:t>
      </w:r>
      <w:r w:rsidR="00CD2ABC">
        <w:rPr>
          <w:rFonts w:cs="Arial"/>
          <w:i/>
        </w:rPr>
        <w:t xml:space="preserve">This list is provided to assist users. It is not exhaustive. </w:t>
      </w:r>
      <w:r>
        <w:rPr>
          <w:rFonts w:cs="Arial"/>
          <w:i/>
        </w:rPr>
        <w:t>Each MTA should include the definitions that are relevant to that MTA</w:t>
      </w:r>
      <w:r w:rsidR="00F87429">
        <w:rPr>
          <w:rFonts w:cs="Arial"/>
          <w:i/>
        </w:rPr>
        <w:t>,</w:t>
      </w:r>
      <w:r w:rsidR="000B774C">
        <w:rPr>
          <w:rFonts w:cs="Arial"/>
          <w:i/>
        </w:rPr>
        <w:t xml:space="preserve"> including add</w:t>
      </w:r>
      <w:r w:rsidR="00387B7F">
        <w:rPr>
          <w:rFonts w:cs="Arial"/>
          <w:i/>
        </w:rPr>
        <w:t>itional</w:t>
      </w:r>
      <w:r w:rsidR="000B774C">
        <w:rPr>
          <w:rFonts w:cs="Arial"/>
          <w:i/>
        </w:rPr>
        <w:t xml:space="preserve"> definitions that do not appear in t</w:t>
      </w:r>
      <w:r w:rsidR="00387B7F">
        <w:rPr>
          <w:rFonts w:cs="Arial"/>
          <w:i/>
        </w:rPr>
        <w:t>his</w:t>
      </w:r>
      <w:r w:rsidR="000B774C">
        <w:rPr>
          <w:rFonts w:cs="Arial"/>
          <w:i/>
        </w:rPr>
        <w:t xml:space="preserve"> list</w:t>
      </w:r>
      <w:r w:rsidR="00F87429">
        <w:rPr>
          <w:rFonts w:cs="Arial"/>
          <w:i/>
        </w:rPr>
        <w:t xml:space="preserve"> that will describe the intentions and expectations of the Agreement</w:t>
      </w:r>
      <w:r w:rsidR="000B774C">
        <w:rPr>
          <w:rFonts w:cs="Arial"/>
          <w:i/>
        </w:rPr>
        <w:t xml:space="preserve">. </w:t>
      </w:r>
    </w:p>
    <w:p w14:paraId="5E73A5B4" w14:textId="05EF85DB" w:rsidR="003360EC" w:rsidRDefault="000B774C" w:rsidP="00D338EF">
      <w:pPr>
        <w:pBdr>
          <w:top w:val="single" w:sz="4" w:space="1" w:color="auto"/>
          <w:left w:val="single" w:sz="4" w:space="4" w:color="auto"/>
          <w:bottom w:val="single" w:sz="4" w:space="1" w:color="auto"/>
          <w:right w:val="single" w:sz="4" w:space="4" w:color="auto"/>
        </w:pBdr>
        <w:spacing w:after="0" w:line="240" w:lineRule="auto"/>
        <w:jc w:val="both"/>
        <w:rPr>
          <w:rFonts w:cs="Arial"/>
          <w:i/>
        </w:rPr>
      </w:pPr>
      <w:r>
        <w:rPr>
          <w:rFonts w:cs="Arial"/>
          <w:i/>
        </w:rPr>
        <w:t>The purpose of definitions in the MTA is to ensure that parties understand fully what they are agreeing to.</w:t>
      </w:r>
    </w:p>
    <w:p w14:paraId="56981E20" w14:textId="77777777" w:rsidR="000B774C" w:rsidRDefault="000B774C" w:rsidP="000B774C">
      <w:pPr>
        <w:spacing w:after="0" w:line="240" w:lineRule="auto"/>
        <w:jc w:val="both"/>
        <w:rPr>
          <w:rFonts w:cs="Arial"/>
          <w:i/>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79"/>
      </w:tblGrid>
      <w:tr w:rsidR="00DA2800" w:rsidRPr="00DA2800" w14:paraId="191BD88D" w14:textId="77777777" w:rsidTr="002F5F3F">
        <w:tc>
          <w:tcPr>
            <w:tcW w:w="2977" w:type="dxa"/>
          </w:tcPr>
          <w:p w14:paraId="15A8C428" w14:textId="1CF89F54" w:rsidR="00E2463B" w:rsidRPr="002F5F3F" w:rsidRDefault="003360EC" w:rsidP="00753C22">
            <w:pPr>
              <w:pStyle w:val="ListParagraph"/>
              <w:numPr>
                <w:ilvl w:val="1"/>
                <w:numId w:val="3"/>
              </w:numPr>
              <w:spacing w:after="120"/>
              <w:ind w:left="636" w:hanging="602"/>
              <w:contextualSpacing w:val="0"/>
              <w:rPr>
                <w:rFonts w:cs="Arial"/>
                <w:b/>
              </w:rPr>
            </w:pPr>
            <w:r w:rsidRPr="00DA2800">
              <w:rPr>
                <w:rFonts w:cs="Arial"/>
              </w:rPr>
              <w:t>Agreement:</w:t>
            </w:r>
          </w:p>
        </w:tc>
        <w:tc>
          <w:tcPr>
            <w:tcW w:w="6379" w:type="dxa"/>
          </w:tcPr>
          <w:p w14:paraId="10F4C450" w14:textId="283EB746" w:rsidR="00D10520" w:rsidRPr="002F5F3F" w:rsidRDefault="00166D49" w:rsidP="00753C22">
            <w:pPr>
              <w:pStyle w:val="ListParagraph"/>
              <w:numPr>
                <w:ilvl w:val="0"/>
                <w:numId w:val="1"/>
              </w:numPr>
              <w:spacing w:after="120"/>
              <w:ind w:left="227" w:hanging="227"/>
              <w:contextualSpacing w:val="0"/>
              <w:jc w:val="both"/>
              <w:rPr>
                <w:rFonts w:cs="Arial"/>
              </w:rPr>
            </w:pPr>
            <w:r>
              <w:rPr>
                <w:rFonts w:cs="Arial"/>
              </w:rPr>
              <w:t>M</w:t>
            </w:r>
            <w:r w:rsidR="003360EC" w:rsidRPr="00DA2800">
              <w:rPr>
                <w:rFonts w:cs="Arial"/>
              </w:rPr>
              <w:t>eans this Agreement and all annexures</w:t>
            </w:r>
            <w:r w:rsidR="0005547B" w:rsidRPr="00DA2800">
              <w:rPr>
                <w:rFonts w:cs="Arial"/>
              </w:rPr>
              <w:t xml:space="preserve"> and amendments</w:t>
            </w:r>
            <w:r w:rsidR="003360EC" w:rsidRPr="00DA2800">
              <w:rPr>
                <w:rFonts w:cs="Arial"/>
              </w:rPr>
              <w:t xml:space="preserve"> thereto</w:t>
            </w:r>
          </w:p>
        </w:tc>
      </w:tr>
      <w:tr w:rsidR="009B1D16" w:rsidRPr="00DA2800" w14:paraId="0918ECD3" w14:textId="77777777" w:rsidTr="00892DA1">
        <w:tc>
          <w:tcPr>
            <w:tcW w:w="2977" w:type="dxa"/>
          </w:tcPr>
          <w:p w14:paraId="4C3B8A82" w14:textId="66D6A30C" w:rsidR="009B1D16" w:rsidRPr="002F5F3F" w:rsidRDefault="009B1D16" w:rsidP="00753C22">
            <w:pPr>
              <w:pStyle w:val="ListParagraph"/>
              <w:numPr>
                <w:ilvl w:val="1"/>
                <w:numId w:val="6"/>
              </w:numPr>
              <w:spacing w:after="120"/>
              <w:ind w:left="636" w:hanging="567"/>
              <w:contextualSpacing w:val="0"/>
              <w:rPr>
                <w:rFonts w:cs="Arial"/>
              </w:rPr>
            </w:pPr>
            <w:r w:rsidRPr="002F5F3F">
              <w:rPr>
                <w:rFonts w:cs="Arial"/>
              </w:rPr>
              <w:t>Become</w:t>
            </w:r>
            <w:r w:rsidR="002F5F3F" w:rsidRPr="002F5F3F">
              <w:rPr>
                <w:rFonts w:cs="Arial"/>
              </w:rPr>
              <w:t>s</w:t>
            </w:r>
            <w:r w:rsidRPr="002F5F3F">
              <w:rPr>
                <w:rFonts w:cs="Arial"/>
              </w:rPr>
              <w:t xml:space="preserve"> Identifiable:</w:t>
            </w:r>
          </w:p>
        </w:tc>
        <w:tc>
          <w:tcPr>
            <w:tcW w:w="6379" w:type="dxa"/>
          </w:tcPr>
          <w:p w14:paraId="233D7E09" w14:textId="1626064C" w:rsidR="009B1D16" w:rsidRPr="009B1D16" w:rsidRDefault="002F5F3F" w:rsidP="00753C22">
            <w:pPr>
              <w:pStyle w:val="ListParagraph"/>
              <w:numPr>
                <w:ilvl w:val="0"/>
                <w:numId w:val="1"/>
              </w:numPr>
              <w:spacing w:after="120"/>
              <w:ind w:left="224" w:hanging="224"/>
              <w:contextualSpacing w:val="0"/>
              <w:jc w:val="both"/>
              <w:rPr>
                <w:rFonts w:cs="Arial"/>
              </w:rPr>
            </w:pPr>
            <w:r>
              <w:rPr>
                <w:rFonts w:cs="Arial"/>
              </w:rPr>
              <w:t xml:space="preserve">Means the </w:t>
            </w:r>
            <w:r w:rsidR="001551E8">
              <w:rPr>
                <w:rFonts w:cs="Arial"/>
              </w:rPr>
              <w:t>P</w:t>
            </w:r>
            <w:r>
              <w:rPr>
                <w:rFonts w:cs="Arial"/>
              </w:rPr>
              <w:t>articipant who provided the material can be personally identified</w:t>
            </w:r>
          </w:p>
        </w:tc>
      </w:tr>
      <w:tr w:rsidR="00DA2800" w:rsidRPr="002F5F3F" w14:paraId="7AC6CE52" w14:textId="77777777" w:rsidTr="002F5F3F">
        <w:tc>
          <w:tcPr>
            <w:tcW w:w="2977" w:type="dxa"/>
          </w:tcPr>
          <w:p w14:paraId="5C4F687F" w14:textId="4BCC5B90" w:rsidR="003360EC" w:rsidRPr="002F5F3F" w:rsidRDefault="003360EC" w:rsidP="00753C22">
            <w:pPr>
              <w:pStyle w:val="ListParagraph"/>
              <w:numPr>
                <w:ilvl w:val="1"/>
                <w:numId w:val="6"/>
              </w:numPr>
              <w:spacing w:after="120"/>
              <w:ind w:left="636" w:hanging="567"/>
              <w:contextualSpacing w:val="0"/>
              <w:rPr>
                <w:rFonts w:cs="Arial"/>
              </w:rPr>
            </w:pPr>
            <w:r w:rsidRPr="002F5F3F">
              <w:rPr>
                <w:rFonts w:cs="Arial"/>
              </w:rPr>
              <w:t>Benefit:</w:t>
            </w:r>
          </w:p>
        </w:tc>
        <w:tc>
          <w:tcPr>
            <w:tcW w:w="6379" w:type="dxa"/>
          </w:tcPr>
          <w:p w14:paraId="01BD94D1" w14:textId="24590E8A" w:rsidR="003360EC" w:rsidRPr="002F5F3F" w:rsidRDefault="009B1D16" w:rsidP="00753C22">
            <w:pPr>
              <w:pStyle w:val="ListParagraph"/>
              <w:numPr>
                <w:ilvl w:val="0"/>
                <w:numId w:val="1"/>
              </w:numPr>
              <w:spacing w:after="120"/>
              <w:ind w:left="224" w:hanging="224"/>
              <w:contextualSpacing w:val="0"/>
              <w:jc w:val="both"/>
              <w:rPr>
                <w:rFonts w:cs="Arial"/>
              </w:rPr>
            </w:pPr>
            <w:r w:rsidRPr="002F5F3F">
              <w:rPr>
                <w:rFonts w:cs="Arial"/>
              </w:rPr>
              <w:t>Includes acknowledgement of the Participant’s generosity;</w:t>
            </w:r>
            <w:r w:rsidR="003360EC" w:rsidRPr="002F5F3F">
              <w:rPr>
                <w:rFonts w:cs="Arial"/>
              </w:rPr>
              <w:t xml:space="preserve"> </w:t>
            </w:r>
            <w:r w:rsidRPr="002F5F3F">
              <w:rPr>
                <w:rFonts w:cs="Arial"/>
              </w:rPr>
              <w:t>s</w:t>
            </w:r>
            <w:r w:rsidR="003360EC" w:rsidRPr="002F5F3F">
              <w:rPr>
                <w:rFonts w:cs="Arial"/>
              </w:rPr>
              <w:t xml:space="preserve">haring </w:t>
            </w:r>
            <w:r w:rsidRPr="002F5F3F">
              <w:rPr>
                <w:rFonts w:cs="Arial"/>
              </w:rPr>
              <w:t>access to</w:t>
            </w:r>
            <w:r w:rsidR="003360EC" w:rsidRPr="002F5F3F">
              <w:rPr>
                <w:rFonts w:cs="Arial"/>
              </w:rPr>
              <w:t xml:space="preserve"> information</w:t>
            </w:r>
            <w:r w:rsidRPr="002F5F3F">
              <w:rPr>
                <w:rFonts w:cs="Arial"/>
              </w:rPr>
              <w:t>,</w:t>
            </w:r>
            <w:r w:rsidR="003360EC" w:rsidRPr="002F5F3F">
              <w:rPr>
                <w:rFonts w:cs="Arial"/>
              </w:rPr>
              <w:t xml:space="preserve"> </w:t>
            </w:r>
            <w:r w:rsidR="00D10520" w:rsidRPr="002F5F3F">
              <w:rPr>
                <w:rFonts w:cs="Arial"/>
              </w:rPr>
              <w:t>use of research results</w:t>
            </w:r>
            <w:r w:rsidR="007F06C3">
              <w:rPr>
                <w:rFonts w:cs="Arial"/>
              </w:rPr>
              <w:t>;</w:t>
            </w:r>
            <w:r w:rsidR="00D10520" w:rsidRPr="002F5F3F">
              <w:rPr>
                <w:rFonts w:cs="Arial"/>
              </w:rPr>
              <w:t xml:space="preserve"> </w:t>
            </w:r>
            <w:r w:rsidR="003360EC" w:rsidRPr="002F5F3F">
              <w:rPr>
                <w:rFonts w:cs="Arial"/>
              </w:rPr>
              <w:t>royalties</w:t>
            </w:r>
            <w:r w:rsidR="007F06C3">
              <w:rPr>
                <w:rFonts w:cs="Arial"/>
              </w:rPr>
              <w:t xml:space="preserve">; </w:t>
            </w:r>
            <w:r w:rsidR="003360EC" w:rsidRPr="002F5F3F">
              <w:rPr>
                <w:rFonts w:cs="Arial"/>
              </w:rPr>
              <w:t xml:space="preserve">acknowledgement of the Provider </w:t>
            </w:r>
            <w:r w:rsidRPr="002F5F3F">
              <w:rPr>
                <w:rFonts w:cs="Arial"/>
              </w:rPr>
              <w:t>for sharing access to</w:t>
            </w:r>
            <w:r w:rsidR="003360EC" w:rsidRPr="002F5F3F">
              <w:rPr>
                <w:rFonts w:cs="Arial"/>
              </w:rPr>
              <w:t xml:space="preserve"> the Material</w:t>
            </w:r>
            <w:r w:rsidR="007F06C3">
              <w:rPr>
                <w:rFonts w:cs="Arial"/>
              </w:rPr>
              <w:t>;</w:t>
            </w:r>
            <w:r w:rsidR="003360EC" w:rsidRPr="002F5F3F">
              <w:rPr>
                <w:rFonts w:cs="Arial"/>
              </w:rPr>
              <w:t xml:space="preserve"> publication rights</w:t>
            </w:r>
            <w:r w:rsidR="007F06C3">
              <w:rPr>
                <w:rFonts w:cs="Arial"/>
              </w:rPr>
              <w:t>;</w:t>
            </w:r>
            <w:r w:rsidR="003360EC" w:rsidRPr="002F5F3F">
              <w:rPr>
                <w:rFonts w:cs="Arial"/>
              </w:rPr>
              <w:t xml:space="preserve"> transfer of </w:t>
            </w:r>
            <w:proofErr w:type="spellStart"/>
            <w:r w:rsidR="003360EC" w:rsidRPr="002F5F3F">
              <w:rPr>
                <w:rFonts w:cs="Arial"/>
              </w:rPr>
              <w:t>technolog</w:t>
            </w:r>
            <w:proofErr w:type="spellEnd"/>
            <w:r w:rsidR="003360EC" w:rsidRPr="002F5F3F">
              <w:rPr>
                <w:rFonts w:cs="Arial"/>
              </w:rPr>
              <w:t xml:space="preserve"> </w:t>
            </w:r>
            <w:r w:rsidRPr="002F5F3F">
              <w:rPr>
                <w:rFonts w:cs="Arial"/>
              </w:rPr>
              <w:t>and</w:t>
            </w:r>
            <w:r w:rsidR="003360EC" w:rsidRPr="002F5F3F">
              <w:rPr>
                <w:rFonts w:cs="Arial"/>
              </w:rPr>
              <w:t xml:space="preserve"> </w:t>
            </w:r>
            <w:r w:rsidR="005B0843" w:rsidRPr="002F5F3F">
              <w:rPr>
                <w:rFonts w:cs="Arial"/>
              </w:rPr>
              <w:t>Material</w:t>
            </w:r>
            <w:r w:rsidR="007F06C3">
              <w:rPr>
                <w:rFonts w:cs="Arial"/>
              </w:rPr>
              <w:t>;</w:t>
            </w:r>
            <w:r w:rsidR="003360EC" w:rsidRPr="002F5F3F">
              <w:rPr>
                <w:rFonts w:cs="Arial"/>
              </w:rPr>
              <w:t xml:space="preserve"> </w:t>
            </w:r>
            <w:r w:rsidR="00C7432C" w:rsidRPr="002F5F3F">
              <w:rPr>
                <w:rFonts w:cs="Arial"/>
              </w:rPr>
              <w:t xml:space="preserve">and </w:t>
            </w:r>
            <w:r w:rsidR="003360EC" w:rsidRPr="002F5F3F">
              <w:rPr>
                <w:rFonts w:cs="Arial"/>
              </w:rPr>
              <w:t>capacity building</w:t>
            </w:r>
            <w:r w:rsidR="002F5F3F" w:rsidRPr="002F5F3F">
              <w:rPr>
                <w:rFonts w:cs="Arial"/>
              </w:rPr>
              <w:t xml:space="preserve">; </w:t>
            </w:r>
            <w:r w:rsidR="0049051B">
              <w:rPr>
                <w:rFonts w:cs="Arial"/>
              </w:rPr>
              <w:t>and</w:t>
            </w:r>
            <w:r w:rsidR="0049051B" w:rsidRPr="0049051B">
              <w:rPr>
                <w:rFonts w:cs="Arial"/>
              </w:rPr>
              <w:t>/</w:t>
            </w:r>
            <w:r w:rsidR="00166D49" w:rsidRPr="007F06C3">
              <w:rPr>
                <w:rFonts w:cs="Arial"/>
              </w:rPr>
              <w:t>or</w:t>
            </w:r>
            <w:r w:rsidR="002F5F3F" w:rsidRPr="002F5F3F">
              <w:rPr>
                <w:rFonts w:cs="Arial"/>
              </w:rPr>
              <w:t xml:space="preserve"> </w:t>
            </w:r>
          </w:p>
          <w:p w14:paraId="645061DA" w14:textId="4BB8DAC2" w:rsidR="009B1D16" w:rsidRPr="002F5F3F" w:rsidRDefault="00166D49" w:rsidP="00166D49">
            <w:pPr>
              <w:spacing w:after="120"/>
              <w:ind w:left="224"/>
              <w:rPr>
                <w:rFonts w:cs="Arial"/>
              </w:rPr>
            </w:pPr>
            <w:r>
              <w:rPr>
                <w:rFonts w:eastAsia="Times New Roman" w:cstheme="minorHAnsi"/>
                <w:lang w:val="en-GB" w:eastAsia="en-GB"/>
              </w:rPr>
              <w:t xml:space="preserve">A </w:t>
            </w:r>
            <w:r w:rsidR="00346B02" w:rsidRPr="002F5F3F">
              <w:rPr>
                <w:rFonts w:eastAsia="Times New Roman" w:cstheme="minorHAnsi"/>
                <w:lang w:val="en-GB" w:eastAsia="en-GB"/>
              </w:rPr>
              <w:t>contribution to the socio-economic needs of the Republic and includes capacity development, technology transfer, job creation, enterprise development, social upliftment and products, or processes or services that embody or use the intellectual property</w:t>
            </w:r>
            <w:r>
              <w:rPr>
                <w:rFonts w:eastAsia="Times New Roman" w:cstheme="minorHAnsi"/>
                <w:lang w:val="en-GB" w:eastAsia="en-GB"/>
              </w:rPr>
              <w:t xml:space="preserve"> (see</w:t>
            </w:r>
            <w:r w:rsidR="00346B02" w:rsidRPr="002F5F3F">
              <w:rPr>
                <w:rFonts w:eastAsia="Times New Roman" w:cstheme="minorHAnsi"/>
                <w:lang w:val="en-GB" w:eastAsia="en-GB"/>
              </w:rPr>
              <w:t xml:space="preserve"> Publicly Financed Research and Development Act 51/2008 Reg 1</w:t>
            </w:r>
            <w:r w:rsidR="009477E1">
              <w:rPr>
                <w:rFonts w:eastAsia="Times New Roman" w:cstheme="minorHAnsi"/>
                <w:lang w:val="en-GB" w:eastAsia="en-GB"/>
              </w:rPr>
              <w:t>)</w:t>
            </w:r>
          </w:p>
        </w:tc>
      </w:tr>
      <w:tr w:rsidR="00DA2800" w:rsidRPr="002F5F3F" w14:paraId="0DE12358" w14:textId="77777777" w:rsidTr="002F5F3F">
        <w:tc>
          <w:tcPr>
            <w:tcW w:w="2977" w:type="dxa"/>
          </w:tcPr>
          <w:p w14:paraId="37E60FBC" w14:textId="77777777" w:rsidR="003360EC" w:rsidRPr="002F5F3F" w:rsidRDefault="003360EC" w:rsidP="00753C22">
            <w:pPr>
              <w:pStyle w:val="ListParagraph"/>
              <w:numPr>
                <w:ilvl w:val="1"/>
                <w:numId w:val="6"/>
              </w:numPr>
              <w:spacing w:after="120"/>
              <w:ind w:left="601" w:hanging="567"/>
              <w:contextualSpacing w:val="0"/>
              <w:rPr>
                <w:rFonts w:cs="Arial"/>
              </w:rPr>
            </w:pPr>
            <w:r w:rsidRPr="002F5F3F">
              <w:rPr>
                <w:rFonts w:cs="Arial"/>
              </w:rPr>
              <w:t>Benefit sharing:</w:t>
            </w:r>
          </w:p>
        </w:tc>
        <w:tc>
          <w:tcPr>
            <w:tcW w:w="6379" w:type="dxa"/>
          </w:tcPr>
          <w:p w14:paraId="79FA2EC5" w14:textId="24B5DC95" w:rsidR="003360EC" w:rsidRPr="002F5F3F" w:rsidRDefault="003360EC" w:rsidP="00753C22">
            <w:pPr>
              <w:pStyle w:val="ListParagraph"/>
              <w:numPr>
                <w:ilvl w:val="0"/>
                <w:numId w:val="1"/>
              </w:numPr>
              <w:spacing w:after="120"/>
              <w:ind w:left="224" w:hanging="224"/>
              <w:contextualSpacing w:val="0"/>
              <w:jc w:val="both"/>
              <w:rPr>
                <w:rFonts w:cs="Arial"/>
              </w:rPr>
            </w:pPr>
            <w:r w:rsidRPr="002F5F3F">
              <w:t xml:space="preserve">means the process or act of sharing </w:t>
            </w:r>
            <w:r w:rsidR="009B1D16" w:rsidRPr="002F5F3F">
              <w:t xml:space="preserve">in a manner that is fair and equitable </w:t>
            </w:r>
            <w:r w:rsidRPr="002F5F3F">
              <w:t>in the benefi</w:t>
            </w:r>
            <w:r w:rsidR="00AD55C6" w:rsidRPr="002F5F3F">
              <w:t xml:space="preserve">ts </w:t>
            </w:r>
            <w:r w:rsidR="009B1D16" w:rsidRPr="002F5F3F">
              <w:t xml:space="preserve">as described above </w:t>
            </w:r>
          </w:p>
        </w:tc>
      </w:tr>
      <w:tr w:rsidR="00DA2800" w:rsidRPr="002F5F3F" w14:paraId="79DC6B70" w14:textId="77777777" w:rsidTr="00DC1092">
        <w:trPr>
          <w:trHeight w:val="1281"/>
        </w:trPr>
        <w:tc>
          <w:tcPr>
            <w:tcW w:w="2977" w:type="dxa"/>
          </w:tcPr>
          <w:p w14:paraId="1115B07A" w14:textId="131778F9" w:rsidR="0023015D" w:rsidRPr="0023015D" w:rsidRDefault="003360EC" w:rsidP="00753C22">
            <w:pPr>
              <w:pStyle w:val="ListParagraph"/>
              <w:numPr>
                <w:ilvl w:val="1"/>
                <w:numId w:val="6"/>
              </w:numPr>
              <w:spacing w:after="120"/>
              <w:ind w:left="601" w:hanging="567"/>
              <w:contextualSpacing w:val="0"/>
              <w:rPr>
                <w:rFonts w:cs="Arial"/>
              </w:rPr>
            </w:pPr>
            <w:r w:rsidRPr="002F5F3F">
              <w:rPr>
                <w:rFonts w:cs="Arial"/>
              </w:rPr>
              <w:t>Biobank:</w:t>
            </w:r>
          </w:p>
        </w:tc>
        <w:tc>
          <w:tcPr>
            <w:tcW w:w="6379" w:type="dxa"/>
          </w:tcPr>
          <w:p w14:paraId="4CBC963C" w14:textId="2ADAAA71" w:rsidR="0023015D" w:rsidRPr="0023015D" w:rsidRDefault="005D3056" w:rsidP="00753C22">
            <w:pPr>
              <w:pStyle w:val="ListParagraph"/>
              <w:numPr>
                <w:ilvl w:val="0"/>
                <w:numId w:val="1"/>
              </w:numPr>
              <w:spacing w:after="120"/>
              <w:ind w:left="224" w:hanging="3133"/>
              <w:contextualSpacing w:val="0"/>
              <w:jc w:val="both"/>
              <w:rPr>
                <w:rFonts w:cs="Arial"/>
              </w:rPr>
            </w:pPr>
            <w:r w:rsidRPr="00DC1092">
              <w:rPr>
                <w:rFonts w:cs="Arial"/>
              </w:rPr>
              <w:t xml:space="preserve">an institution or unit thereof that </w:t>
            </w:r>
            <w:r w:rsidR="009B1D16" w:rsidRPr="00DC1092">
              <w:rPr>
                <w:rFonts w:cs="Arial"/>
              </w:rPr>
              <w:t xml:space="preserve">stores and </w:t>
            </w:r>
            <w:r w:rsidRPr="00DC1092">
              <w:rPr>
                <w:rFonts w:cs="Arial"/>
              </w:rPr>
              <w:t>safe</w:t>
            </w:r>
            <w:r w:rsidR="00DA2163" w:rsidRPr="00DC1092">
              <w:rPr>
                <w:rFonts w:cs="Arial"/>
              </w:rPr>
              <w:t>guards</w:t>
            </w:r>
            <w:r w:rsidRPr="00DC1092">
              <w:rPr>
                <w:rFonts w:cs="Arial"/>
              </w:rPr>
              <w:t xml:space="preserve"> an </w:t>
            </w:r>
            <w:r w:rsidR="00BB2AEF" w:rsidRPr="00DC1092">
              <w:rPr>
                <w:rFonts w:cs="Arial"/>
              </w:rPr>
              <w:t xml:space="preserve">organised collection of Human Biological Material and </w:t>
            </w:r>
            <w:r w:rsidR="001551E8" w:rsidRPr="00DC1092">
              <w:rPr>
                <w:rFonts w:cs="Arial"/>
              </w:rPr>
              <w:t>A</w:t>
            </w:r>
            <w:r w:rsidR="00BB2AEF" w:rsidRPr="00DC1092">
              <w:rPr>
                <w:rFonts w:cs="Arial"/>
              </w:rPr>
              <w:t xml:space="preserve">ssociated </w:t>
            </w:r>
            <w:r w:rsidR="009B1D16" w:rsidRPr="00DC1092">
              <w:rPr>
                <w:rFonts w:cs="Arial"/>
              </w:rPr>
              <w:t>D</w:t>
            </w:r>
            <w:r w:rsidR="00BB2AEF" w:rsidRPr="00DC1092">
              <w:rPr>
                <w:rFonts w:cs="Arial"/>
              </w:rPr>
              <w:t>ata from different individuals</w:t>
            </w:r>
            <w:r w:rsidR="009B1D16" w:rsidRPr="00DC1092">
              <w:rPr>
                <w:rFonts w:cs="Arial"/>
              </w:rPr>
              <w:t xml:space="preserve"> </w:t>
            </w:r>
            <w:r w:rsidR="00BB2AEF" w:rsidRPr="00DC1092">
              <w:rPr>
                <w:rFonts w:cs="Arial"/>
              </w:rPr>
              <w:t xml:space="preserve">usually for an unlimited </w:t>
            </w:r>
            <w:proofErr w:type="gramStart"/>
            <w:r w:rsidR="00BB2AEF" w:rsidRPr="00DC1092">
              <w:rPr>
                <w:rFonts w:cs="Arial"/>
              </w:rPr>
              <w:t>period of time</w:t>
            </w:r>
            <w:proofErr w:type="gramEnd"/>
            <w:r w:rsidR="00BB2AEF" w:rsidRPr="00DC1092">
              <w:rPr>
                <w:rFonts w:cs="Arial"/>
              </w:rPr>
              <w:t xml:space="preserve"> for purposes of health researc</w:t>
            </w:r>
            <w:r w:rsidR="0023015D" w:rsidRPr="00DC1092">
              <w:rPr>
                <w:rFonts w:cs="Arial"/>
              </w:rPr>
              <w:t>h</w:t>
            </w:r>
          </w:p>
        </w:tc>
      </w:tr>
      <w:tr w:rsidR="0023015D" w:rsidRPr="002F5F3F" w14:paraId="192DB692" w14:textId="77777777" w:rsidTr="002F5F3F">
        <w:tc>
          <w:tcPr>
            <w:tcW w:w="2977" w:type="dxa"/>
          </w:tcPr>
          <w:p w14:paraId="49383015" w14:textId="35EC35B6" w:rsidR="0023015D" w:rsidRPr="002F5F3F" w:rsidRDefault="0023015D" w:rsidP="00753C22">
            <w:pPr>
              <w:pStyle w:val="ListParagraph"/>
              <w:numPr>
                <w:ilvl w:val="1"/>
                <w:numId w:val="6"/>
              </w:numPr>
              <w:spacing w:after="120"/>
              <w:ind w:left="601" w:hanging="567"/>
              <w:contextualSpacing w:val="0"/>
              <w:rPr>
                <w:rFonts w:cs="Arial"/>
              </w:rPr>
            </w:pPr>
            <w:r>
              <w:rPr>
                <w:rFonts w:cs="Arial"/>
              </w:rPr>
              <w:t>Commercial</w:t>
            </w:r>
            <w:r w:rsidR="00DC1092">
              <w:rPr>
                <w:rFonts w:cs="Arial"/>
              </w:rPr>
              <w:t xml:space="preserve"> use</w:t>
            </w:r>
            <w:r>
              <w:rPr>
                <w:rFonts w:cs="Arial"/>
              </w:rPr>
              <w:t>:</w:t>
            </w:r>
          </w:p>
        </w:tc>
        <w:tc>
          <w:tcPr>
            <w:tcW w:w="6379" w:type="dxa"/>
          </w:tcPr>
          <w:p w14:paraId="0B997517" w14:textId="0ADAC897" w:rsidR="0023015D" w:rsidRPr="00DC1092" w:rsidRDefault="00DC1092" w:rsidP="00753C22">
            <w:pPr>
              <w:pStyle w:val="ListParagraph"/>
              <w:numPr>
                <w:ilvl w:val="0"/>
                <w:numId w:val="1"/>
              </w:numPr>
              <w:spacing w:after="120"/>
              <w:ind w:left="224" w:hanging="224"/>
              <w:contextualSpacing w:val="0"/>
              <w:jc w:val="both"/>
              <w:rPr>
                <w:rFonts w:cs="Arial"/>
              </w:rPr>
            </w:pPr>
            <w:r w:rsidRPr="00DC1092">
              <w:rPr>
                <w:rFonts w:cs="Arial"/>
                <w:color w:val="000000"/>
              </w:rPr>
              <w:t>means the sale, lease, license, or other transfer of the Material or Modifications for profit-making purposes</w:t>
            </w:r>
          </w:p>
        </w:tc>
      </w:tr>
      <w:tr w:rsidR="00DA2800" w:rsidRPr="002F5F3F" w14:paraId="7E66CE55" w14:textId="77777777" w:rsidTr="002F5F3F">
        <w:tc>
          <w:tcPr>
            <w:tcW w:w="2977" w:type="dxa"/>
          </w:tcPr>
          <w:p w14:paraId="29371F43" w14:textId="5CA7BDD5" w:rsidR="00F14ABB" w:rsidRPr="002F5F3F" w:rsidRDefault="00F14ABB" w:rsidP="00753C22">
            <w:pPr>
              <w:pStyle w:val="ListParagraph"/>
              <w:numPr>
                <w:ilvl w:val="1"/>
                <w:numId w:val="6"/>
              </w:numPr>
              <w:spacing w:after="120"/>
              <w:ind w:left="601" w:hanging="567"/>
              <w:contextualSpacing w:val="0"/>
              <w:rPr>
                <w:rFonts w:cs="Arial"/>
              </w:rPr>
            </w:pPr>
            <w:r w:rsidRPr="002F5F3F">
              <w:rPr>
                <w:rFonts w:cs="Arial"/>
              </w:rPr>
              <w:t>Data</w:t>
            </w:r>
            <w:r w:rsidR="00504B56" w:rsidRPr="002F5F3F">
              <w:rPr>
                <w:rFonts w:cs="Arial"/>
              </w:rPr>
              <w:t>:</w:t>
            </w:r>
          </w:p>
        </w:tc>
        <w:tc>
          <w:tcPr>
            <w:tcW w:w="6379" w:type="dxa"/>
          </w:tcPr>
          <w:p w14:paraId="685ACC91" w14:textId="16536678" w:rsidR="007B1A74" w:rsidRPr="002F5F3F" w:rsidRDefault="00F14ABB" w:rsidP="00753C22">
            <w:pPr>
              <w:pStyle w:val="ListParagraph"/>
              <w:numPr>
                <w:ilvl w:val="0"/>
                <w:numId w:val="1"/>
              </w:numPr>
              <w:spacing w:after="120"/>
              <w:ind w:left="224" w:hanging="224"/>
              <w:contextualSpacing w:val="0"/>
              <w:jc w:val="both"/>
              <w:rPr>
                <w:rFonts w:cs="Arial"/>
              </w:rPr>
            </w:pPr>
            <w:r w:rsidRPr="002F5F3F">
              <w:rPr>
                <w:rFonts w:eastAsia="Times New Roman" w:cs="Times New Roman"/>
                <w:lang w:eastAsia="en-ZA"/>
              </w:rPr>
              <w:t xml:space="preserve">means </w:t>
            </w:r>
            <w:r w:rsidR="00FE3367" w:rsidRPr="002F5F3F">
              <w:rPr>
                <w:rFonts w:eastAsia="Times New Roman" w:cs="Times New Roman"/>
                <w:lang w:eastAsia="en-ZA"/>
              </w:rPr>
              <w:t xml:space="preserve">the </w:t>
            </w:r>
            <w:r w:rsidRPr="002F5F3F">
              <w:rPr>
                <w:rFonts w:eastAsia="Times New Roman" w:cs="Times New Roman"/>
                <w:lang w:eastAsia="en-ZA"/>
              </w:rPr>
              <w:t>information</w:t>
            </w:r>
            <w:r w:rsidR="00FE3367" w:rsidRPr="002F5F3F">
              <w:rPr>
                <w:rFonts w:eastAsia="Times New Roman" w:cs="Times New Roman"/>
                <w:lang w:eastAsia="en-ZA"/>
              </w:rPr>
              <w:t xml:space="preserve"> associated with the Human Biological Material,</w:t>
            </w:r>
            <w:r w:rsidRPr="002F5F3F">
              <w:rPr>
                <w:rFonts w:eastAsia="Times New Roman" w:cs="Times New Roman"/>
                <w:lang w:eastAsia="en-ZA"/>
              </w:rPr>
              <w:t xml:space="preserve"> including personal information</w:t>
            </w:r>
            <w:r w:rsidR="00FE3367" w:rsidRPr="002F5F3F">
              <w:rPr>
                <w:rFonts w:eastAsia="Times New Roman" w:cs="Times New Roman"/>
                <w:lang w:eastAsia="en-ZA"/>
              </w:rPr>
              <w:t>,</w:t>
            </w:r>
            <w:r w:rsidRPr="002F5F3F">
              <w:rPr>
                <w:rFonts w:eastAsia="Times New Roman" w:cs="Times New Roman"/>
                <w:lang w:eastAsia="en-ZA"/>
              </w:rPr>
              <w:t xml:space="preserve"> derived directly or indirectly </w:t>
            </w:r>
            <w:r w:rsidR="007B1A74" w:rsidRPr="002F5F3F">
              <w:rPr>
                <w:rFonts w:eastAsia="Times New Roman" w:cs="Times New Roman"/>
                <w:lang w:eastAsia="en-ZA"/>
              </w:rPr>
              <w:t xml:space="preserve">during the conduct of </w:t>
            </w:r>
            <w:r w:rsidR="00A420EE" w:rsidRPr="002F5F3F">
              <w:rPr>
                <w:rFonts w:eastAsia="Times New Roman" w:cs="Times New Roman"/>
                <w:lang w:eastAsia="en-ZA"/>
              </w:rPr>
              <w:t xml:space="preserve">the </w:t>
            </w:r>
            <w:r w:rsidR="007B1A74" w:rsidRPr="002F5F3F">
              <w:rPr>
                <w:rFonts w:eastAsia="Times New Roman" w:cs="Times New Roman"/>
                <w:lang w:eastAsia="en-ZA"/>
              </w:rPr>
              <w:t>research</w:t>
            </w:r>
            <w:r w:rsidR="009477E1">
              <w:rPr>
                <w:rFonts w:eastAsia="Times New Roman" w:cs="Times New Roman"/>
                <w:lang w:eastAsia="en-ZA"/>
              </w:rPr>
              <w:t xml:space="preserve"> or from other activities</w:t>
            </w:r>
          </w:p>
        </w:tc>
      </w:tr>
      <w:tr w:rsidR="00D778CC" w:rsidRPr="002F5F3F" w14:paraId="284AFC28" w14:textId="77777777" w:rsidTr="00892DA1">
        <w:tc>
          <w:tcPr>
            <w:tcW w:w="2977" w:type="dxa"/>
          </w:tcPr>
          <w:p w14:paraId="136C4D4B" w14:textId="164F1A53" w:rsidR="00D778CC" w:rsidRPr="002F5F3F" w:rsidRDefault="00D778CC" w:rsidP="00753C22">
            <w:pPr>
              <w:pStyle w:val="ListParagraph"/>
              <w:numPr>
                <w:ilvl w:val="1"/>
                <w:numId w:val="6"/>
              </w:numPr>
              <w:spacing w:after="120"/>
              <w:ind w:left="601" w:hanging="567"/>
              <w:contextualSpacing w:val="0"/>
              <w:rPr>
                <w:rFonts w:cs="Arial"/>
              </w:rPr>
            </w:pPr>
            <w:proofErr w:type="spellStart"/>
            <w:r w:rsidRPr="002F5F3F">
              <w:rPr>
                <w:rFonts w:cs="Arial"/>
              </w:rPr>
              <w:t>DoH</w:t>
            </w:r>
            <w:proofErr w:type="spellEnd"/>
            <w:r w:rsidRPr="002F5F3F">
              <w:rPr>
                <w:rFonts w:cs="Arial"/>
              </w:rPr>
              <w:t xml:space="preserve"> 2015</w:t>
            </w:r>
            <w:r w:rsidR="00F81D20">
              <w:rPr>
                <w:rFonts w:cs="Arial"/>
              </w:rPr>
              <w:t>:</w:t>
            </w:r>
          </w:p>
        </w:tc>
        <w:tc>
          <w:tcPr>
            <w:tcW w:w="6379" w:type="dxa"/>
          </w:tcPr>
          <w:p w14:paraId="3CDDE946" w14:textId="2287296B" w:rsidR="00D778CC" w:rsidRPr="002F5F3F" w:rsidRDefault="00D778CC" w:rsidP="00753C22">
            <w:pPr>
              <w:pStyle w:val="ListParagraph"/>
              <w:numPr>
                <w:ilvl w:val="0"/>
                <w:numId w:val="1"/>
              </w:numPr>
              <w:spacing w:after="120"/>
              <w:ind w:left="224" w:hanging="224"/>
              <w:contextualSpacing w:val="0"/>
              <w:jc w:val="both"/>
              <w:rPr>
                <w:rFonts w:eastAsia="Times New Roman" w:cs="Times New Roman"/>
                <w:lang w:eastAsia="en-ZA"/>
              </w:rPr>
            </w:pPr>
            <w:r w:rsidRPr="002F5F3F">
              <w:rPr>
                <w:rFonts w:eastAsia="Times New Roman" w:cs="Times New Roman"/>
                <w:lang w:eastAsia="en-ZA"/>
              </w:rPr>
              <w:t xml:space="preserve">means </w:t>
            </w:r>
            <w:r w:rsidRPr="002F5F3F">
              <w:rPr>
                <w:rFonts w:eastAsia="Times New Roman" w:cs="Times New Roman"/>
                <w:i/>
                <w:lang w:eastAsia="en-ZA"/>
              </w:rPr>
              <w:t xml:space="preserve">Ethics in Health Research: Principles, Processes and Structures </w:t>
            </w:r>
            <w:r w:rsidRPr="002F5F3F">
              <w:rPr>
                <w:rFonts w:eastAsia="Times New Roman" w:cs="Times New Roman"/>
                <w:lang w:eastAsia="en-ZA"/>
              </w:rPr>
              <w:t>2</w:t>
            </w:r>
            <w:r w:rsidRPr="002F5F3F">
              <w:rPr>
                <w:rFonts w:eastAsia="Times New Roman" w:cs="Times New Roman"/>
                <w:vertAlign w:val="superscript"/>
                <w:lang w:eastAsia="en-ZA"/>
              </w:rPr>
              <w:t>nd</w:t>
            </w:r>
            <w:r w:rsidRPr="002F5F3F">
              <w:rPr>
                <w:rFonts w:eastAsia="Times New Roman" w:cs="Times New Roman"/>
                <w:lang w:eastAsia="en-ZA"/>
              </w:rPr>
              <w:t xml:space="preserve"> edition 2015 Department of Health Republic of South Africa</w:t>
            </w:r>
          </w:p>
        </w:tc>
      </w:tr>
      <w:tr w:rsidR="00DA2800" w:rsidRPr="002F5F3F" w14:paraId="4A8368E3" w14:textId="77777777" w:rsidTr="002F5F3F">
        <w:tc>
          <w:tcPr>
            <w:tcW w:w="2977" w:type="dxa"/>
          </w:tcPr>
          <w:p w14:paraId="01343BA2" w14:textId="2727481A" w:rsidR="003360EC" w:rsidRPr="002F5F3F" w:rsidRDefault="003360EC" w:rsidP="00753C22">
            <w:pPr>
              <w:pStyle w:val="ListParagraph"/>
              <w:numPr>
                <w:ilvl w:val="1"/>
                <w:numId w:val="6"/>
              </w:numPr>
              <w:spacing w:after="120"/>
              <w:ind w:left="601" w:hanging="567"/>
              <w:contextualSpacing w:val="0"/>
              <w:rPr>
                <w:rFonts w:cs="Arial"/>
              </w:rPr>
            </w:pPr>
            <w:r w:rsidRPr="002F5F3F">
              <w:rPr>
                <w:rFonts w:cs="Arial"/>
              </w:rPr>
              <w:t>Human Bi</w:t>
            </w:r>
            <w:r w:rsidR="00407AB9" w:rsidRPr="002F5F3F">
              <w:rPr>
                <w:rFonts w:cs="Arial"/>
              </w:rPr>
              <w:t>ological Material</w:t>
            </w:r>
            <w:r w:rsidR="00504B56" w:rsidRPr="002F5F3F">
              <w:rPr>
                <w:rFonts w:cs="Arial"/>
              </w:rPr>
              <w:t>:</w:t>
            </w:r>
          </w:p>
        </w:tc>
        <w:tc>
          <w:tcPr>
            <w:tcW w:w="6379" w:type="dxa"/>
          </w:tcPr>
          <w:p w14:paraId="7B74CA57" w14:textId="1D023854" w:rsidR="003360EC" w:rsidRPr="002F5F3F" w:rsidRDefault="003360EC" w:rsidP="00753C22">
            <w:pPr>
              <w:pStyle w:val="ListParagraph"/>
              <w:numPr>
                <w:ilvl w:val="0"/>
                <w:numId w:val="1"/>
              </w:numPr>
              <w:spacing w:after="120"/>
              <w:ind w:left="227" w:hanging="227"/>
              <w:contextualSpacing w:val="0"/>
              <w:jc w:val="both"/>
              <w:rPr>
                <w:rFonts w:cs="Arial"/>
              </w:rPr>
            </w:pPr>
            <w:r w:rsidRPr="002F5F3F">
              <w:rPr>
                <w:rFonts w:cs="Arial"/>
              </w:rPr>
              <w:t xml:space="preserve">means </w:t>
            </w:r>
            <w:r w:rsidR="00D34C6C" w:rsidRPr="002F5F3F">
              <w:rPr>
                <w:rFonts w:cs="Arial"/>
              </w:rPr>
              <w:t xml:space="preserve">a biological sample </w:t>
            </w:r>
            <w:r w:rsidRPr="002F5F3F">
              <w:rPr>
                <w:rFonts w:cs="Arial"/>
              </w:rPr>
              <w:t xml:space="preserve">from a </w:t>
            </w:r>
            <w:r w:rsidR="009422BF">
              <w:rPr>
                <w:rFonts w:cs="Arial"/>
              </w:rPr>
              <w:t xml:space="preserve">human </w:t>
            </w:r>
            <w:r w:rsidR="0049051B">
              <w:rPr>
                <w:rFonts w:cs="Arial"/>
              </w:rPr>
              <w:t>being</w:t>
            </w:r>
            <w:r w:rsidR="00D34C6C" w:rsidRPr="002F5F3F">
              <w:rPr>
                <w:rFonts w:cs="Arial"/>
              </w:rPr>
              <w:t>,</w:t>
            </w:r>
            <w:r w:rsidR="00651F37" w:rsidRPr="002F5F3F">
              <w:rPr>
                <w:rFonts w:cs="Arial"/>
              </w:rPr>
              <w:t xml:space="preserve"> living or deceased,</w:t>
            </w:r>
            <w:r w:rsidRPr="002F5F3F">
              <w:rPr>
                <w:rFonts w:cs="Arial"/>
              </w:rPr>
              <w:t xml:space="preserve"> including Deoxyribonucleic Acid (DNA), Ribonucleic Acid (RNA), blastomeres, polar bodies, cultured cells, embryos, gametes, progenitor stem cells, </w:t>
            </w:r>
            <w:r w:rsidR="00407AB9" w:rsidRPr="002F5F3F">
              <w:rPr>
                <w:rFonts w:cs="Arial"/>
              </w:rPr>
              <w:t>tissue</w:t>
            </w:r>
            <w:r w:rsidR="00A708D1" w:rsidRPr="002F5F3F">
              <w:rPr>
                <w:rFonts w:cs="Arial"/>
              </w:rPr>
              <w:t>,</w:t>
            </w:r>
            <w:r w:rsidR="00407AB9" w:rsidRPr="002F5F3F">
              <w:rPr>
                <w:rFonts w:cs="Arial"/>
              </w:rPr>
              <w:t xml:space="preserve"> </w:t>
            </w:r>
            <w:r w:rsidR="00D46EDB" w:rsidRPr="002F5F3F">
              <w:rPr>
                <w:rFonts w:cs="Arial"/>
              </w:rPr>
              <w:t>growth factors</w:t>
            </w:r>
            <w:r w:rsidRPr="002F5F3F">
              <w:rPr>
                <w:rFonts w:cs="Arial"/>
              </w:rPr>
              <w:t xml:space="preserve"> and </w:t>
            </w:r>
            <w:r w:rsidR="00A708D1" w:rsidRPr="002F5F3F">
              <w:rPr>
                <w:rFonts w:cs="Arial"/>
              </w:rPr>
              <w:t xml:space="preserve">blood specimens, and </w:t>
            </w:r>
            <w:r w:rsidRPr="002F5F3F">
              <w:rPr>
                <w:rFonts w:cs="Arial"/>
              </w:rPr>
              <w:t>any modifications</w:t>
            </w:r>
            <w:r w:rsidR="00D10520" w:rsidRPr="002F5F3F">
              <w:rPr>
                <w:rFonts w:cs="Arial"/>
              </w:rPr>
              <w:t xml:space="preserve"> or deri</w:t>
            </w:r>
            <w:r w:rsidR="00407AB9" w:rsidRPr="002F5F3F">
              <w:rPr>
                <w:rFonts w:cs="Arial"/>
              </w:rPr>
              <w:t>vatives thereof</w:t>
            </w:r>
          </w:p>
        </w:tc>
      </w:tr>
      <w:tr w:rsidR="00DA2800" w:rsidRPr="002F5F3F" w14:paraId="1CDECC4E" w14:textId="77777777" w:rsidTr="002F5F3F">
        <w:trPr>
          <w:trHeight w:val="1314"/>
        </w:trPr>
        <w:tc>
          <w:tcPr>
            <w:tcW w:w="2977" w:type="dxa"/>
          </w:tcPr>
          <w:p w14:paraId="2E5B9AEB" w14:textId="7F7A6A5B" w:rsidR="003360EC" w:rsidRPr="002F5F3F" w:rsidRDefault="00FE6E13" w:rsidP="00753C22">
            <w:pPr>
              <w:pStyle w:val="ListParagraph"/>
              <w:numPr>
                <w:ilvl w:val="1"/>
                <w:numId w:val="6"/>
              </w:numPr>
              <w:spacing w:after="120"/>
              <w:ind w:left="601" w:hanging="567"/>
              <w:contextualSpacing w:val="0"/>
              <w:rPr>
                <w:rFonts w:cs="Arial"/>
              </w:rPr>
            </w:pPr>
            <w:r w:rsidRPr="002F5F3F">
              <w:rPr>
                <w:rFonts w:cs="Arial"/>
              </w:rPr>
              <w:t xml:space="preserve">Health </w:t>
            </w:r>
            <w:r w:rsidR="003360EC" w:rsidRPr="002F5F3F">
              <w:rPr>
                <w:rFonts w:cs="Arial"/>
              </w:rPr>
              <w:t>Research Ethics Committee</w:t>
            </w:r>
            <w:r w:rsidR="00F81D20">
              <w:rPr>
                <w:rFonts w:cs="Arial"/>
              </w:rPr>
              <w:t>:</w:t>
            </w:r>
            <w:r w:rsidR="003360EC" w:rsidRPr="002F5F3F">
              <w:rPr>
                <w:rFonts w:cs="Arial"/>
              </w:rPr>
              <w:t xml:space="preserve"> </w:t>
            </w:r>
          </w:p>
        </w:tc>
        <w:tc>
          <w:tcPr>
            <w:tcW w:w="6379" w:type="dxa"/>
          </w:tcPr>
          <w:p w14:paraId="05F4D6BD" w14:textId="47DADB3A" w:rsidR="00196CE7" w:rsidRPr="00196CE7" w:rsidRDefault="003360EC" w:rsidP="00753C22">
            <w:pPr>
              <w:pStyle w:val="ListParagraph"/>
              <w:numPr>
                <w:ilvl w:val="0"/>
                <w:numId w:val="1"/>
              </w:numPr>
              <w:spacing w:after="120"/>
              <w:ind w:left="227" w:hanging="227"/>
              <w:contextualSpacing w:val="0"/>
              <w:jc w:val="both"/>
              <w:rPr>
                <w:rFonts w:asciiTheme="majorHAnsi" w:eastAsiaTheme="majorEastAsia" w:hAnsiTheme="majorHAnsi" w:cs="Arial"/>
              </w:rPr>
            </w:pPr>
            <w:r w:rsidRPr="002F5F3F">
              <w:rPr>
                <w:rFonts w:cs="Arial"/>
              </w:rPr>
              <w:t xml:space="preserve">means </w:t>
            </w:r>
            <w:r w:rsidR="00570275" w:rsidRPr="002F5F3F">
              <w:rPr>
                <w:rFonts w:cs="Arial"/>
              </w:rPr>
              <w:t>a H</w:t>
            </w:r>
            <w:r w:rsidR="005D3056" w:rsidRPr="002F5F3F">
              <w:rPr>
                <w:rFonts w:cs="Arial"/>
              </w:rPr>
              <w:t>ealth</w:t>
            </w:r>
            <w:r w:rsidR="00570275" w:rsidRPr="002F5F3F">
              <w:rPr>
                <w:rFonts w:cs="Arial"/>
              </w:rPr>
              <w:t xml:space="preserve"> Research Ethics Committee</w:t>
            </w:r>
            <w:r w:rsidR="005E07CA" w:rsidRPr="002F5F3F">
              <w:rPr>
                <w:rFonts w:cs="Arial"/>
              </w:rPr>
              <w:t xml:space="preserve"> </w:t>
            </w:r>
            <w:r w:rsidR="00E2463B" w:rsidRPr="002F5F3F">
              <w:rPr>
                <w:rFonts w:cs="Arial"/>
              </w:rPr>
              <w:t xml:space="preserve">(HREC) </w:t>
            </w:r>
            <w:r w:rsidRPr="002F5F3F">
              <w:rPr>
                <w:rFonts w:cs="Arial"/>
              </w:rPr>
              <w:t>which is registered with the South African National</w:t>
            </w:r>
            <w:r w:rsidR="00F91ED2" w:rsidRPr="002F5F3F">
              <w:rPr>
                <w:rFonts w:cs="Arial"/>
              </w:rPr>
              <w:t xml:space="preserve"> Health Research Ethics Council</w:t>
            </w:r>
            <w:r w:rsidR="00A708D1" w:rsidRPr="002F5F3F">
              <w:rPr>
                <w:rFonts w:cs="Arial"/>
              </w:rPr>
              <w:t xml:space="preserve"> in terms of s 73(1) of the National Health Act 61/2003</w:t>
            </w:r>
          </w:p>
        </w:tc>
      </w:tr>
      <w:tr w:rsidR="00DA2800" w:rsidRPr="00DA2800" w14:paraId="03783792" w14:textId="77777777" w:rsidTr="002F5F3F">
        <w:tc>
          <w:tcPr>
            <w:tcW w:w="2977" w:type="dxa"/>
          </w:tcPr>
          <w:p w14:paraId="2A50964B" w14:textId="34401449" w:rsidR="00F81D20" w:rsidRPr="00196CE7" w:rsidRDefault="00970E27" w:rsidP="00753C22">
            <w:pPr>
              <w:pStyle w:val="ListParagraph"/>
              <w:numPr>
                <w:ilvl w:val="1"/>
                <w:numId w:val="6"/>
              </w:numPr>
              <w:spacing w:after="120"/>
              <w:ind w:left="601" w:hanging="567"/>
              <w:contextualSpacing w:val="0"/>
              <w:rPr>
                <w:rFonts w:cs="Arial"/>
              </w:rPr>
            </w:pPr>
            <w:r>
              <w:rPr>
                <w:rFonts w:cs="Arial"/>
              </w:rPr>
              <w:t>I</w:t>
            </w:r>
            <w:r w:rsidR="003360EC" w:rsidRPr="00DA2800">
              <w:rPr>
                <w:rFonts w:cs="Arial"/>
              </w:rPr>
              <w:t>ntellectual Property Rights:</w:t>
            </w:r>
          </w:p>
        </w:tc>
        <w:tc>
          <w:tcPr>
            <w:tcW w:w="6379" w:type="dxa"/>
          </w:tcPr>
          <w:p w14:paraId="24198E63" w14:textId="56C784AC" w:rsidR="003360EC" w:rsidRPr="002F5F3F" w:rsidRDefault="00892DA1" w:rsidP="00753C22">
            <w:pPr>
              <w:pStyle w:val="ListParagraph"/>
              <w:numPr>
                <w:ilvl w:val="0"/>
                <w:numId w:val="1"/>
              </w:numPr>
              <w:spacing w:after="120"/>
              <w:ind w:left="210" w:hanging="210"/>
              <w:contextualSpacing w:val="0"/>
              <w:jc w:val="both"/>
              <w:rPr>
                <w:rFonts w:cs="Arial"/>
              </w:rPr>
            </w:pPr>
            <w:r w:rsidRPr="00E26A6A">
              <w:t>means any creation of the mind that is capable of being</w:t>
            </w:r>
            <w:r w:rsidR="006A0153">
              <w:t xml:space="preserve"> </w:t>
            </w:r>
            <w:r w:rsidRPr="006A0153">
              <w:t>protected by law from use by any other person, whether in terms of South African</w:t>
            </w:r>
            <w:r w:rsidRPr="002F5F3F">
              <w:t xml:space="preserve"> </w:t>
            </w:r>
            <w:r w:rsidRPr="006A0153">
              <w:t xml:space="preserve">law or foreign intellectual property law, and includes any </w:t>
            </w:r>
            <w:r w:rsidR="00DC1092">
              <w:t xml:space="preserve"> </w:t>
            </w:r>
            <w:r w:rsidRPr="006A0153">
              <w:t>rights in such creation,</w:t>
            </w:r>
            <w:r w:rsidRPr="002F5F3F">
              <w:t xml:space="preserve"> </w:t>
            </w:r>
            <w:r w:rsidRPr="006A0153">
              <w:t xml:space="preserve">but excludes copyrighted works such </w:t>
            </w:r>
            <w:r w:rsidRPr="002F5F3F">
              <w:rPr>
                <w:rStyle w:val="s1"/>
                <w:rFonts w:asciiTheme="minorHAnsi" w:hAnsiTheme="minorHAnsi"/>
                <w:sz w:val="22"/>
                <w:szCs w:val="22"/>
              </w:rPr>
              <w:t xml:space="preserve">as </w:t>
            </w:r>
            <w:r w:rsidRPr="006A0153">
              <w:t>a thesis, dissertation, article, handbook or</w:t>
            </w:r>
            <w:r w:rsidRPr="002F5F3F">
              <w:t xml:space="preserve"> any other publication which, in the ordinary course or business, is associated with </w:t>
            </w:r>
            <w:r w:rsidR="000D709D" w:rsidRPr="006A0153">
              <w:t>conventional academic work</w:t>
            </w:r>
            <w:r w:rsidR="006A0153" w:rsidRPr="006A0153">
              <w:t xml:space="preserve"> (per IPR definition in Publicly Financed Research</w:t>
            </w:r>
            <w:r w:rsidR="006A0153">
              <w:t xml:space="preserve"> and Development Act 51 of 2008</w:t>
            </w:r>
            <w:r w:rsidR="006A0153" w:rsidRPr="006A0153">
              <w:t>)</w:t>
            </w:r>
          </w:p>
        </w:tc>
      </w:tr>
      <w:tr w:rsidR="006A0153" w:rsidRPr="00DA2800" w14:paraId="75355896" w14:textId="77777777" w:rsidTr="00892DA1">
        <w:tc>
          <w:tcPr>
            <w:tcW w:w="2977" w:type="dxa"/>
          </w:tcPr>
          <w:p w14:paraId="640668BD" w14:textId="2CCD85B6" w:rsidR="006A0153" w:rsidRPr="00DA2800" w:rsidRDefault="006A0153" w:rsidP="00753C22">
            <w:pPr>
              <w:pStyle w:val="ListParagraph"/>
              <w:numPr>
                <w:ilvl w:val="1"/>
                <w:numId w:val="6"/>
              </w:numPr>
              <w:spacing w:after="120"/>
              <w:ind w:left="636" w:hanging="574"/>
              <w:contextualSpacing w:val="0"/>
              <w:rPr>
                <w:rFonts w:cs="Arial"/>
              </w:rPr>
            </w:pPr>
            <w:r w:rsidRPr="006A0153">
              <w:rPr>
                <w:rFonts w:cs="Arial"/>
              </w:rPr>
              <w:t>Informed Consent:</w:t>
            </w:r>
          </w:p>
        </w:tc>
        <w:tc>
          <w:tcPr>
            <w:tcW w:w="6379" w:type="dxa"/>
          </w:tcPr>
          <w:p w14:paraId="6186CB00" w14:textId="5C15E8D4" w:rsidR="00F60EC8" w:rsidRPr="00CE7BC2" w:rsidRDefault="006A0153" w:rsidP="00753C22">
            <w:pPr>
              <w:pStyle w:val="ListParagraph"/>
              <w:numPr>
                <w:ilvl w:val="0"/>
                <w:numId w:val="1"/>
              </w:numPr>
              <w:spacing w:after="120"/>
              <w:ind w:left="176" w:hanging="176"/>
              <w:contextualSpacing w:val="0"/>
              <w:jc w:val="both"/>
            </w:pPr>
            <w:r>
              <w:rPr>
                <w:rFonts w:cs="Arial"/>
              </w:rPr>
              <w:t xml:space="preserve">means the record of permission provided by the Participant to collect, </w:t>
            </w:r>
            <w:r w:rsidR="009422BF">
              <w:rPr>
                <w:rFonts w:cs="Arial"/>
              </w:rPr>
              <w:t xml:space="preserve">use for research, </w:t>
            </w:r>
            <w:r>
              <w:rPr>
                <w:rFonts w:cs="Arial"/>
              </w:rPr>
              <w:t>store</w:t>
            </w:r>
            <w:r w:rsidR="009422BF">
              <w:rPr>
                <w:rFonts w:cs="Arial"/>
              </w:rPr>
              <w:t>,</w:t>
            </w:r>
            <w:r>
              <w:rPr>
                <w:rFonts w:cs="Arial"/>
              </w:rPr>
              <w:t xml:space="preserve"> </w:t>
            </w:r>
            <w:r w:rsidR="009422BF">
              <w:rPr>
                <w:rFonts w:cs="Arial"/>
              </w:rPr>
              <w:t xml:space="preserve">share with research partners, </w:t>
            </w:r>
            <w:r>
              <w:rPr>
                <w:rFonts w:cs="Arial"/>
              </w:rPr>
              <w:t>and</w:t>
            </w:r>
            <w:r w:rsidR="00CF1672">
              <w:rPr>
                <w:rFonts w:cs="Arial"/>
              </w:rPr>
              <w:t>/or</w:t>
            </w:r>
            <w:r>
              <w:rPr>
                <w:rFonts w:cs="Arial"/>
              </w:rPr>
              <w:t xml:space="preserve"> use for further research purposes</w:t>
            </w:r>
            <w:r w:rsidR="00CF1672">
              <w:rPr>
                <w:rFonts w:cs="Arial"/>
              </w:rPr>
              <w:t>,</w:t>
            </w:r>
            <w:r>
              <w:rPr>
                <w:rFonts w:cs="Arial"/>
              </w:rPr>
              <w:t xml:space="preserve"> as appropriate</w:t>
            </w:r>
            <w:r w:rsidR="00CF1672">
              <w:rPr>
                <w:rFonts w:cs="Arial"/>
              </w:rPr>
              <w:t>,</w:t>
            </w:r>
            <w:r>
              <w:rPr>
                <w:rFonts w:cs="Arial"/>
              </w:rPr>
              <w:t xml:space="preserve"> the Material under consideration</w:t>
            </w:r>
          </w:p>
          <w:p w14:paraId="64ED0DC0" w14:textId="1C5D45F0" w:rsidR="00CF1672" w:rsidRPr="003240D3" w:rsidRDefault="00CF1672" w:rsidP="003240D3">
            <w:pPr>
              <w:pStyle w:val="ListParagraph"/>
              <w:spacing w:after="120"/>
              <w:ind w:left="176"/>
              <w:contextualSpacing w:val="0"/>
              <w:jc w:val="both"/>
              <w:rPr>
                <w:i/>
                <w:iCs/>
              </w:rPr>
            </w:pPr>
            <w:r w:rsidRPr="003240D3">
              <w:rPr>
                <w:i/>
                <w:iCs/>
              </w:rPr>
              <w:t xml:space="preserve">Note: </w:t>
            </w:r>
            <w:r>
              <w:rPr>
                <w:i/>
                <w:iCs/>
              </w:rPr>
              <w:t xml:space="preserve">This definition is intended to be general and inclusive for purposes of this </w:t>
            </w:r>
            <w:proofErr w:type="gramStart"/>
            <w:r>
              <w:rPr>
                <w:i/>
                <w:iCs/>
              </w:rPr>
              <w:t>Agreement, and</w:t>
            </w:r>
            <w:proofErr w:type="gramEnd"/>
            <w:r>
              <w:rPr>
                <w:i/>
                <w:iCs/>
              </w:rPr>
              <w:t xml:space="preserve"> is not intended as a standard of legal or ethical compliance. Parties must ensure that they comply with relevant legal and ethical norms regarding Participant consent.</w:t>
            </w:r>
            <w:r w:rsidR="00CE7BC2">
              <w:rPr>
                <w:i/>
                <w:iCs/>
              </w:rPr>
              <w:t xml:space="preserve"> </w:t>
            </w:r>
          </w:p>
        </w:tc>
      </w:tr>
      <w:tr w:rsidR="006A0153" w:rsidRPr="00DA2800" w14:paraId="0896AF3C" w14:textId="77777777" w:rsidTr="00892DA1">
        <w:tc>
          <w:tcPr>
            <w:tcW w:w="2977" w:type="dxa"/>
          </w:tcPr>
          <w:p w14:paraId="601E0689" w14:textId="55ABF8C4" w:rsidR="006A0153" w:rsidRPr="006A0153" w:rsidRDefault="006A0153" w:rsidP="00753C22">
            <w:pPr>
              <w:pStyle w:val="ListParagraph"/>
              <w:numPr>
                <w:ilvl w:val="1"/>
                <w:numId w:val="6"/>
              </w:numPr>
              <w:spacing w:after="120"/>
              <w:ind w:left="636" w:hanging="574"/>
              <w:contextualSpacing w:val="0"/>
              <w:rPr>
                <w:rFonts w:cs="Arial"/>
              </w:rPr>
            </w:pPr>
            <w:r w:rsidRPr="006A0153">
              <w:rPr>
                <w:rFonts w:cs="Arial"/>
              </w:rPr>
              <w:t>Material</w:t>
            </w:r>
            <w:r w:rsidR="00F81D20">
              <w:rPr>
                <w:rFonts w:cs="Arial"/>
              </w:rPr>
              <w:t>:</w:t>
            </w:r>
          </w:p>
        </w:tc>
        <w:tc>
          <w:tcPr>
            <w:tcW w:w="6379" w:type="dxa"/>
          </w:tcPr>
          <w:p w14:paraId="7E7A7712" w14:textId="006CF6B4" w:rsidR="00D223E2" w:rsidRDefault="006A0153" w:rsidP="00753C22">
            <w:pPr>
              <w:pStyle w:val="ListParagraph"/>
              <w:numPr>
                <w:ilvl w:val="0"/>
                <w:numId w:val="1"/>
              </w:numPr>
              <w:spacing w:after="120"/>
              <w:ind w:left="210" w:hanging="210"/>
              <w:contextualSpacing w:val="0"/>
              <w:jc w:val="both"/>
              <w:rPr>
                <w:rFonts w:cs="Arial"/>
              </w:rPr>
            </w:pPr>
            <w:r>
              <w:rPr>
                <w:rFonts w:cs="Arial"/>
              </w:rPr>
              <w:t xml:space="preserve">means Human Biological Material and its </w:t>
            </w:r>
            <w:r w:rsidR="00F81D20">
              <w:rPr>
                <w:rFonts w:cs="Arial"/>
              </w:rPr>
              <w:t>A</w:t>
            </w:r>
            <w:r>
              <w:rPr>
                <w:rFonts w:cs="Arial"/>
              </w:rPr>
              <w:t xml:space="preserve">ssociated </w:t>
            </w:r>
            <w:r w:rsidR="00F81D20">
              <w:rPr>
                <w:rFonts w:cs="Arial"/>
              </w:rPr>
              <w:t>Data</w:t>
            </w:r>
            <w:r w:rsidR="00CD2ABC">
              <w:rPr>
                <w:rFonts w:cs="Arial"/>
              </w:rPr>
              <w:t xml:space="preserve"> which may include </w:t>
            </w:r>
            <w:r w:rsidR="00E65588">
              <w:rPr>
                <w:rFonts w:cs="Arial"/>
              </w:rPr>
              <w:t>‘</w:t>
            </w:r>
            <w:r w:rsidR="00CD2ABC">
              <w:rPr>
                <w:rFonts w:cs="Arial"/>
              </w:rPr>
              <w:t>personal information</w:t>
            </w:r>
            <w:r w:rsidR="00E65588">
              <w:rPr>
                <w:rFonts w:cs="Arial"/>
              </w:rPr>
              <w:t>’</w:t>
            </w:r>
            <w:r w:rsidR="00CD2ABC">
              <w:rPr>
                <w:rFonts w:cs="Arial"/>
              </w:rPr>
              <w:t xml:space="preserve"> as defined in the Protection of Personal Information Act 4 of 2013</w:t>
            </w:r>
          </w:p>
          <w:p w14:paraId="7AED9C6B" w14:textId="2CD35FE7" w:rsidR="00DC1092" w:rsidRPr="00DC1092" w:rsidRDefault="00DC1092" w:rsidP="00DC1092">
            <w:pPr>
              <w:pStyle w:val="ListParagraph"/>
              <w:spacing w:after="120"/>
              <w:ind w:left="210"/>
              <w:contextualSpacing w:val="0"/>
              <w:jc w:val="both"/>
              <w:rPr>
                <w:rFonts w:cs="Arial"/>
                <w:i/>
                <w:iCs/>
              </w:rPr>
            </w:pPr>
            <w:r>
              <w:rPr>
                <w:rFonts w:cs="Arial"/>
                <w:i/>
                <w:iCs/>
              </w:rPr>
              <w:t xml:space="preserve">Note: </w:t>
            </w:r>
            <w:r w:rsidR="00CF1672">
              <w:rPr>
                <w:rFonts w:cs="Arial"/>
                <w:i/>
                <w:iCs/>
              </w:rPr>
              <w:t>I</w:t>
            </w:r>
            <w:r>
              <w:rPr>
                <w:rFonts w:cs="Arial"/>
                <w:i/>
                <w:iCs/>
              </w:rPr>
              <w:t xml:space="preserve">f only Human Biological Material samples are to be transferred, the definition </w:t>
            </w:r>
            <w:r w:rsidRPr="00CE7BC2">
              <w:rPr>
                <w:rFonts w:cs="Arial"/>
                <w:i/>
                <w:iCs/>
              </w:rPr>
              <w:t xml:space="preserve">should be altered </w:t>
            </w:r>
            <w:r w:rsidR="009422BF" w:rsidRPr="00CE7BC2">
              <w:rPr>
                <w:rFonts w:cs="Arial"/>
                <w:i/>
                <w:iCs/>
              </w:rPr>
              <w:t xml:space="preserve">to be limited to </w:t>
            </w:r>
            <w:r w:rsidR="009422BF" w:rsidRPr="003240D3">
              <w:rPr>
                <w:rFonts w:cs="Arial"/>
                <w:i/>
                <w:iCs/>
              </w:rPr>
              <w:t>Human Biological Material.</w:t>
            </w:r>
            <w:r w:rsidR="009422BF">
              <w:rPr>
                <w:rFonts w:cs="Arial"/>
              </w:rPr>
              <w:t xml:space="preserve"> </w:t>
            </w:r>
          </w:p>
        </w:tc>
      </w:tr>
      <w:tr w:rsidR="00DA2800" w:rsidRPr="00DA2800" w14:paraId="0CE60A7B" w14:textId="77777777" w:rsidTr="002F5F3F">
        <w:tc>
          <w:tcPr>
            <w:tcW w:w="2977" w:type="dxa"/>
          </w:tcPr>
          <w:p w14:paraId="6FB621FD" w14:textId="2D2E1BD1" w:rsidR="00DF6363" w:rsidRPr="00DA2800" w:rsidRDefault="007B00D8" w:rsidP="00DC1092">
            <w:pPr>
              <w:spacing w:after="120"/>
              <w:ind w:left="636" w:hanging="567"/>
              <w:rPr>
                <w:rFonts w:cs="Arial"/>
              </w:rPr>
            </w:pPr>
            <w:r>
              <w:rPr>
                <w:rFonts w:cs="Arial"/>
              </w:rPr>
              <w:t xml:space="preserve">1.14   </w:t>
            </w:r>
            <w:r w:rsidR="009B1D16">
              <w:rPr>
                <w:rFonts w:cs="Arial"/>
              </w:rPr>
              <w:t>Material Transfer Agreement</w:t>
            </w:r>
            <w:r w:rsidR="00F81D20">
              <w:rPr>
                <w:rFonts w:cs="Arial"/>
              </w:rPr>
              <w:t>:</w:t>
            </w:r>
          </w:p>
        </w:tc>
        <w:tc>
          <w:tcPr>
            <w:tcW w:w="6379" w:type="dxa"/>
          </w:tcPr>
          <w:p w14:paraId="7CA624FD" w14:textId="57B28DEC" w:rsidR="00D223E2" w:rsidRPr="00F60EC8" w:rsidRDefault="006A0153" w:rsidP="00753C22">
            <w:pPr>
              <w:pStyle w:val="FootnoteText"/>
              <w:numPr>
                <w:ilvl w:val="0"/>
                <w:numId w:val="1"/>
              </w:numPr>
              <w:spacing w:after="120"/>
              <w:ind w:left="207" w:hanging="207"/>
              <w:jc w:val="both"/>
              <w:rPr>
                <w:rFonts w:cs="Arial"/>
              </w:rPr>
            </w:pPr>
            <w:r w:rsidRPr="00F60EC8">
              <w:rPr>
                <w:rFonts w:cs="Arial"/>
                <w:sz w:val="22"/>
                <w:szCs w:val="22"/>
              </w:rPr>
              <w:t>means a</w:t>
            </w:r>
            <w:r w:rsidR="009B1D16" w:rsidRPr="00F60EC8">
              <w:rPr>
                <w:rFonts w:cs="Arial"/>
                <w:sz w:val="22"/>
                <w:szCs w:val="22"/>
              </w:rPr>
              <w:t xml:space="preserve"> </w:t>
            </w:r>
            <w:r w:rsidR="00CA1478">
              <w:rPr>
                <w:rFonts w:cs="Arial"/>
                <w:sz w:val="22"/>
                <w:szCs w:val="22"/>
              </w:rPr>
              <w:t xml:space="preserve">legally binding </w:t>
            </w:r>
            <w:r w:rsidR="009B1D16" w:rsidRPr="00F60EC8">
              <w:rPr>
                <w:rFonts w:cs="Arial"/>
                <w:sz w:val="22"/>
                <w:szCs w:val="22"/>
              </w:rPr>
              <w:t xml:space="preserve">contract </w:t>
            </w:r>
            <w:r w:rsidR="00D90468">
              <w:rPr>
                <w:rFonts w:cs="Arial"/>
                <w:sz w:val="22"/>
                <w:szCs w:val="22"/>
              </w:rPr>
              <w:t xml:space="preserve">that </w:t>
            </w:r>
            <w:r w:rsidR="009B1D16" w:rsidRPr="00F60EC8">
              <w:rPr>
                <w:rFonts w:cs="Arial"/>
                <w:sz w:val="22"/>
                <w:szCs w:val="22"/>
              </w:rPr>
              <w:t>govern</w:t>
            </w:r>
            <w:r w:rsidR="00D90468">
              <w:rPr>
                <w:rFonts w:cs="Arial"/>
                <w:sz w:val="22"/>
                <w:szCs w:val="22"/>
              </w:rPr>
              <w:t>s</w:t>
            </w:r>
            <w:r w:rsidR="00D90468" w:rsidRPr="00D90468">
              <w:rPr>
                <w:rFonts w:cs="Arial"/>
                <w:sz w:val="22"/>
                <w:szCs w:val="22"/>
              </w:rPr>
              <w:t xml:space="preserve"> the transfer of </w:t>
            </w:r>
            <w:r w:rsidR="00D90468" w:rsidRPr="006A0773">
              <w:rPr>
                <w:rFonts w:cs="Arial"/>
                <w:bCs/>
                <w:sz w:val="22"/>
                <w:szCs w:val="22"/>
              </w:rPr>
              <w:t>Material</w:t>
            </w:r>
            <w:r w:rsidR="009B1D16" w:rsidRPr="00F60EC8">
              <w:rPr>
                <w:rFonts w:cs="Arial"/>
                <w:sz w:val="22"/>
                <w:szCs w:val="22"/>
              </w:rPr>
              <w:t xml:space="preserve"> between organisations and/or institutions, which sets out:</w:t>
            </w:r>
            <w:r w:rsidR="00D90468" w:rsidRPr="00D90468">
              <w:rPr>
                <w:rFonts w:cs="Arial"/>
                <w:sz w:val="22"/>
                <w:szCs w:val="22"/>
              </w:rPr>
              <w:t xml:space="preserve"> what will be done with any </w:t>
            </w:r>
            <w:r w:rsidR="00D90468" w:rsidRPr="006A0773">
              <w:rPr>
                <w:rFonts w:cs="Arial"/>
                <w:bCs/>
                <w:sz w:val="22"/>
                <w:szCs w:val="22"/>
              </w:rPr>
              <w:t>M</w:t>
            </w:r>
            <w:r w:rsidR="009B1D16" w:rsidRPr="006A0773">
              <w:rPr>
                <w:rFonts w:cs="Arial"/>
                <w:bCs/>
                <w:sz w:val="22"/>
                <w:szCs w:val="22"/>
              </w:rPr>
              <w:t>aterial</w:t>
            </w:r>
            <w:r w:rsidR="009B1D16" w:rsidRPr="00F60EC8">
              <w:rPr>
                <w:rFonts w:cs="Arial"/>
                <w:sz w:val="22"/>
                <w:szCs w:val="22"/>
              </w:rPr>
              <w:t xml:space="preserve"> supplied;</w:t>
            </w:r>
            <w:r w:rsidR="00D90468" w:rsidRPr="00D90468">
              <w:rPr>
                <w:rFonts w:cs="Arial"/>
                <w:sz w:val="22"/>
                <w:szCs w:val="22"/>
              </w:rPr>
              <w:t xml:space="preserve"> </w:t>
            </w:r>
            <w:r w:rsidR="009B1D16" w:rsidRPr="00F60EC8">
              <w:rPr>
                <w:rFonts w:cs="Arial"/>
                <w:sz w:val="22"/>
                <w:szCs w:val="22"/>
              </w:rPr>
              <w:t xml:space="preserve">the </w:t>
            </w:r>
            <w:r w:rsidR="00D90468">
              <w:rPr>
                <w:rFonts w:cs="Arial"/>
                <w:sz w:val="22"/>
                <w:szCs w:val="22"/>
              </w:rPr>
              <w:t>nature</w:t>
            </w:r>
            <w:r w:rsidR="00D90468" w:rsidRPr="00D90468">
              <w:rPr>
                <w:rFonts w:cs="Arial"/>
                <w:sz w:val="22"/>
                <w:szCs w:val="22"/>
              </w:rPr>
              <w:t xml:space="preserve"> of the </w:t>
            </w:r>
            <w:r w:rsidR="00D90468" w:rsidRPr="006A0773">
              <w:rPr>
                <w:rFonts w:cs="Arial"/>
                <w:bCs/>
                <w:sz w:val="22"/>
                <w:szCs w:val="22"/>
              </w:rPr>
              <w:t>M</w:t>
            </w:r>
            <w:r w:rsidR="009B1D16" w:rsidRPr="006A0773">
              <w:rPr>
                <w:rFonts w:cs="Arial"/>
                <w:bCs/>
                <w:sz w:val="22"/>
                <w:szCs w:val="22"/>
              </w:rPr>
              <w:t>aterial</w:t>
            </w:r>
            <w:r w:rsidR="009B1D16" w:rsidRPr="00F60EC8">
              <w:rPr>
                <w:rFonts w:cs="Arial"/>
                <w:sz w:val="22"/>
                <w:szCs w:val="22"/>
              </w:rPr>
              <w:t xml:space="preserve">; the terms </w:t>
            </w:r>
            <w:r w:rsidR="00D90468" w:rsidRPr="00D90468">
              <w:rPr>
                <w:rFonts w:cs="Arial"/>
                <w:sz w:val="22"/>
                <w:szCs w:val="22"/>
              </w:rPr>
              <w:t xml:space="preserve">and conditions under which the </w:t>
            </w:r>
            <w:r w:rsidR="00D90468" w:rsidRPr="006A0773">
              <w:rPr>
                <w:rFonts w:cs="Arial"/>
                <w:bCs/>
                <w:sz w:val="22"/>
                <w:szCs w:val="22"/>
              </w:rPr>
              <w:t>Material</w:t>
            </w:r>
            <w:r w:rsidR="009B1D16" w:rsidRPr="00F60EC8">
              <w:rPr>
                <w:rFonts w:cs="Arial"/>
                <w:sz w:val="22"/>
                <w:szCs w:val="22"/>
              </w:rPr>
              <w:t xml:space="preserve"> will be used; an</w:t>
            </w:r>
            <w:r w:rsidR="00D90468" w:rsidRPr="00D90468">
              <w:rPr>
                <w:rFonts w:cs="Arial"/>
                <w:sz w:val="22"/>
                <w:szCs w:val="22"/>
              </w:rPr>
              <w:t xml:space="preserve">y modifications to the </w:t>
            </w:r>
            <w:r w:rsidR="00D90468" w:rsidRPr="006A0773">
              <w:rPr>
                <w:rFonts w:cs="Arial"/>
                <w:bCs/>
                <w:sz w:val="22"/>
                <w:szCs w:val="22"/>
              </w:rPr>
              <w:t>M</w:t>
            </w:r>
            <w:r w:rsidR="009B1D16" w:rsidRPr="006A0773">
              <w:rPr>
                <w:rFonts w:cs="Arial"/>
                <w:bCs/>
                <w:sz w:val="22"/>
                <w:szCs w:val="22"/>
              </w:rPr>
              <w:t>aterial</w:t>
            </w:r>
            <w:r w:rsidR="009B1D16" w:rsidRPr="00F60EC8">
              <w:rPr>
                <w:rFonts w:cs="Arial"/>
                <w:sz w:val="22"/>
                <w:szCs w:val="22"/>
              </w:rPr>
              <w:t xml:space="preserve">; </w:t>
            </w:r>
            <w:r w:rsidR="009B1D16" w:rsidRPr="006A0773">
              <w:rPr>
                <w:rFonts w:cs="Arial"/>
                <w:bCs/>
                <w:sz w:val="22"/>
                <w:szCs w:val="22"/>
              </w:rPr>
              <w:t>benefit sharing</w:t>
            </w:r>
            <w:r w:rsidR="009B1D16" w:rsidRPr="00F81D20">
              <w:rPr>
                <w:rFonts w:cs="Arial"/>
                <w:bCs/>
                <w:sz w:val="22"/>
                <w:szCs w:val="22"/>
              </w:rPr>
              <w:t xml:space="preserve"> arrangements; </w:t>
            </w:r>
            <w:r w:rsidR="009B1D16" w:rsidRPr="006A0773">
              <w:rPr>
                <w:rFonts w:cs="Arial"/>
                <w:bCs/>
                <w:sz w:val="22"/>
                <w:szCs w:val="22"/>
              </w:rPr>
              <w:t>intellectual property</w:t>
            </w:r>
            <w:r w:rsidR="009B1D16" w:rsidRPr="00F81D20">
              <w:rPr>
                <w:rFonts w:cs="Arial"/>
                <w:bCs/>
                <w:sz w:val="22"/>
                <w:szCs w:val="22"/>
              </w:rPr>
              <w:t xml:space="preserve"> rights;</w:t>
            </w:r>
            <w:r w:rsidR="009B1D16" w:rsidRPr="00F60EC8">
              <w:rPr>
                <w:rFonts w:cs="Arial"/>
                <w:sz w:val="22"/>
                <w:szCs w:val="22"/>
              </w:rPr>
              <w:t xml:space="preserve"> and other legal requirements and/or regulatory guidelines or policies</w:t>
            </w:r>
          </w:p>
        </w:tc>
      </w:tr>
      <w:tr w:rsidR="007B00D8" w:rsidRPr="00DA2800" w14:paraId="6AE44A74" w14:textId="77777777" w:rsidTr="00892DA1">
        <w:tc>
          <w:tcPr>
            <w:tcW w:w="2977" w:type="dxa"/>
          </w:tcPr>
          <w:p w14:paraId="01A06F5C" w14:textId="1FCF96B4" w:rsidR="007B00D8" w:rsidRDefault="007B00D8" w:rsidP="00DC1092">
            <w:pPr>
              <w:spacing w:after="120"/>
              <w:ind w:left="636" w:hanging="567"/>
              <w:rPr>
                <w:rFonts w:cs="Arial"/>
              </w:rPr>
            </w:pPr>
            <w:r>
              <w:rPr>
                <w:rFonts w:cs="Arial"/>
              </w:rPr>
              <w:t>1.15   Modification</w:t>
            </w:r>
          </w:p>
        </w:tc>
        <w:tc>
          <w:tcPr>
            <w:tcW w:w="6379" w:type="dxa"/>
          </w:tcPr>
          <w:p w14:paraId="02DCC7A9" w14:textId="2354B610" w:rsidR="007B00D8" w:rsidRDefault="007B00D8" w:rsidP="00753C22">
            <w:pPr>
              <w:pStyle w:val="ListParagraph"/>
              <w:numPr>
                <w:ilvl w:val="0"/>
                <w:numId w:val="1"/>
              </w:numPr>
              <w:spacing w:after="120"/>
              <w:ind w:left="224" w:hanging="224"/>
              <w:contextualSpacing w:val="0"/>
              <w:jc w:val="both"/>
              <w:rPr>
                <w:rFonts w:cs="Arial"/>
              </w:rPr>
            </w:pPr>
            <w:r>
              <w:rPr>
                <w:rFonts w:cs="Arial"/>
              </w:rPr>
              <w:t>means substances created by the Recipient which contain or incorporate the Material</w:t>
            </w:r>
          </w:p>
        </w:tc>
      </w:tr>
      <w:tr w:rsidR="00F60EC8" w:rsidRPr="00DA2800" w14:paraId="0443773D" w14:textId="77777777" w:rsidTr="00892DA1">
        <w:tc>
          <w:tcPr>
            <w:tcW w:w="2977" w:type="dxa"/>
          </w:tcPr>
          <w:p w14:paraId="1EDECE22" w14:textId="4360D30F" w:rsidR="00F60EC8" w:rsidRPr="00F60EC8" w:rsidRDefault="002F5F3F" w:rsidP="00DC1092">
            <w:pPr>
              <w:spacing w:after="120"/>
              <w:ind w:left="636" w:hanging="567"/>
              <w:rPr>
                <w:rFonts w:cs="Arial"/>
              </w:rPr>
            </w:pPr>
            <w:r>
              <w:rPr>
                <w:rFonts w:cs="Arial"/>
              </w:rPr>
              <w:t>1</w:t>
            </w:r>
            <w:r w:rsidR="00F60EC8">
              <w:rPr>
                <w:rFonts w:cs="Arial"/>
              </w:rPr>
              <w:t>.1</w:t>
            </w:r>
            <w:r w:rsidR="007B00D8">
              <w:rPr>
                <w:rFonts w:cs="Arial"/>
              </w:rPr>
              <w:t>6</w:t>
            </w:r>
            <w:r w:rsidR="00F60EC8">
              <w:rPr>
                <w:rFonts w:cs="Arial"/>
              </w:rPr>
              <w:t xml:space="preserve"> </w:t>
            </w:r>
            <w:r w:rsidR="00F60EC8" w:rsidRPr="00F60EC8">
              <w:rPr>
                <w:rFonts w:cs="Arial"/>
              </w:rPr>
              <w:t xml:space="preserve"> </w:t>
            </w:r>
            <w:r w:rsidR="00DC1092">
              <w:rPr>
                <w:rFonts w:cs="Arial"/>
              </w:rPr>
              <w:t xml:space="preserve"> </w:t>
            </w:r>
            <w:r w:rsidR="00F60EC8" w:rsidRPr="00F60EC8">
              <w:rPr>
                <w:rFonts w:cs="Arial"/>
              </w:rPr>
              <w:t xml:space="preserve">Participant: </w:t>
            </w:r>
          </w:p>
        </w:tc>
        <w:tc>
          <w:tcPr>
            <w:tcW w:w="6379" w:type="dxa"/>
          </w:tcPr>
          <w:p w14:paraId="6496B24F" w14:textId="77FB7A29" w:rsidR="00D223E2" w:rsidRPr="00D223E2" w:rsidRDefault="00F60EC8" w:rsidP="00753C22">
            <w:pPr>
              <w:pStyle w:val="ListParagraph"/>
              <w:numPr>
                <w:ilvl w:val="0"/>
                <w:numId w:val="1"/>
              </w:numPr>
              <w:spacing w:after="120"/>
              <w:ind w:left="224" w:hanging="224"/>
              <w:contextualSpacing w:val="0"/>
              <w:jc w:val="both"/>
              <w:rPr>
                <w:rFonts w:cs="Arial"/>
              </w:rPr>
            </w:pPr>
            <w:r>
              <w:rPr>
                <w:rFonts w:cs="Arial"/>
              </w:rPr>
              <w:t>means the person who has provided a biological sample to be used for health research and / or teaching purposes</w:t>
            </w:r>
          </w:p>
        </w:tc>
      </w:tr>
      <w:tr w:rsidR="00F60EC8" w:rsidRPr="00DA2800" w14:paraId="31FB2E1D" w14:textId="77777777" w:rsidTr="00892DA1">
        <w:tc>
          <w:tcPr>
            <w:tcW w:w="2977" w:type="dxa"/>
          </w:tcPr>
          <w:p w14:paraId="68FC5841" w14:textId="0A7CA58C" w:rsidR="00F60EC8" w:rsidRPr="002F5F3F" w:rsidRDefault="00F60EC8" w:rsidP="00753C22">
            <w:pPr>
              <w:pStyle w:val="ListParagraph"/>
              <w:numPr>
                <w:ilvl w:val="1"/>
                <w:numId w:val="7"/>
              </w:numPr>
              <w:spacing w:after="120"/>
              <w:ind w:left="636" w:hanging="567"/>
              <w:contextualSpacing w:val="0"/>
              <w:rPr>
                <w:rFonts w:cs="Arial"/>
              </w:rPr>
            </w:pPr>
            <w:r w:rsidRPr="002F5F3F">
              <w:rPr>
                <w:rFonts w:cs="Arial"/>
              </w:rPr>
              <w:t>Parties:</w:t>
            </w:r>
          </w:p>
        </w:tc>
        <w:tc>
          <w:tcPr>
            <w:tcW w:w="6379" w:type="dxa"/>
          </w:tcPr>
          <w:p w14:paraId="33D29DC4" w14:textId="10949213" w:rsidR="00F60EC8" w:rsidRPr="00F60EC8" w:rsidRDefault="00F60EC8" w:rsidP="00753C22">
            <w:pPr>
              <w:pStyle w:val="ListParagraph"/>
              <w:numPr>
                <w:ilvl w:val="0"/>
                <w:numId w:val="1"/>
              </w:numPr>
              <w:spacing w:after="120"/>
              <w:ind w:left="224" w:hanging="224"/>
              <w:contextualSpacing w:val="0"/>
              <w:jc w:val="both"/>
              <w:rPr>
                <w:rFonts w:cs="Arial"/>
              </w:rPr>
            </w:pPr>
            <w:r>
              <w:rPr>
                <w:rFonts w:cs="Arial"/>
              </w:rPr>
              <w:t>means the Provider and the Recipient</w:t>
            </w:r>
          </w:p>
        </w:tc>
      </w:tr>
      <w:tr w:rsidR="00F60EC8" w:rsidRPr="00DA2800" w14:paraId="3079754A" w14:textId="77777777" w:rsidTr="002F5F3F">
        <w:trPr>
          <w:trHeight w:val="824"/>
        </w:trPr>
        <w:tc>
          <w:tcPr>
            <w:tcW w:w="2977" w:type="dxa"/>
          </w:tcPr>
          <w:p w14:paraId="2E5B11E1" w14:textId="6AE7A2EE" w:rsidR="00F60EC8" w:rsidRPr="002F5F3F" w:rsidRDefault="007B00D8" w:rsidP="002F5F3F">
            <w:pPr>
              <w:spacing w:after="120"/>
              <w:ind w:firstLine="69"/>
              <w:rPr>
                <w:rFonts w:cs="Arial"/>
              </w:rPr>
            </w:pPr>
            <w:r>
              <w:rPr>
                <w:rFonts w:cs="Arial"/>
              </w:rPr>
              <w:t xml:space="preserve">1.18   </w:t>
            </w:r>
            <w:r w:rsidR="00F60EC8" w:rsidRPr="002F5F3F">
              <w:rPr>
                <w:rFonts w:cs="Arial"/>
              </w:rPr>
              <w:t>Permit:</w:t>
            </w:r>
          </w:p>
        </w:tc>
        <w:tc>
          <w:tcPr>
            <w:tcW w:w="6379" w:type="dxa"/>
          </w:tcPr>
          <w:p w14:paraId="76C9A2DA" w14:textId="0837B979" w:rsidR="00F60EC8" w:rsidRPr="00DA2800" w:rsidRDefault="00F60EC8" w:rsidP="00753C22">
            <w:pPr>
              <w:pStyle w:val="ListParagraph"/>
              <w:numPr>
                <w:ilvl w:val="0"/>
                <w:numId w:val="1"/>
              </w:numPr>
              <w:spacing w:after="120"/>
              <w:ind w:left="224" w:hanging="224"/>
              <w:contextualSpacing w:val="0"/>
              <w:jc w:val="both"/>
              <w:rPr>
                <w:rFonts w:cs="Arial"/>
              </w:rPr>
            </w:pPr>
            <w:r>
              <w:rPr>
                <w:rFonts w:cs="Arial"/>
              </w:rPr>
              <w:t>means the authorisation of the National Department of Health to transfer and / or export Material</w:t>
            </w:r>
          </w:p>
        </w:tc>
      </w:tr>
      <w:tr w:rsidR="00F60EC8" w:rsidRPr="00DA2800" w14:paraId="24D56481" w14:textId="77777777" w:rsidTr="00F60EC8">
        <w:trPr>
          <w:trHeight w:val="824"/>
        </w:trPr>
        <w:tc>
          <w:tcPr>
            <w:tcW w:w="2977" w:type="dxa"/>
          </w:tcPr>
          <w:p w14:paraId="0588DFF7" w14:textId="536271B5" w:rsidR="00F60EC8" w:rsidRPr="002F5F3F" w:rsidRDefault="002F5F3F" w:rsidP="002F5F3F">
            <w:pPr>
              <w:spacing w:after="120"/>
              <w:ind w:firstLine="69"/>
              <w:rPr>
                <w:rFonts w:cs="Arial"/>
              </w:rPr>
            </w:pPr>
            <w:r>
              <w:rPr>
                <w:rFonts w:cs="Arial"/>
              </w:rPr>
              <w:t>1.1</w:t>
            </w:r>
            <w:r w:rsidR="007B00D8">
              <w:rPr>
                <w:rFonts w:cs="Arial"/>
              </w:rPr>
              <w:t>9</w:t>
            </w:r>
            <w:r w:rsidR="00F60EC8" w:rsidRPr="002F5F3F">
              <w:rPr>
                <w:rFonts w:cs="Arial"/>
              </w:rPr>
              <w:t xml:space="preserve">  </w:t>
            </w:r>
            <w:r w:rsidR="007B00D8">
              <w:rPr>
                <w:rFonts w:cs="Arial"/>
              </w:rPr>
              <w:t xml:space="preserve"> </w:t>
            </w:r>
            <w:r w:rsidR="00F60EC8" w:rsidRPr="002F5F3F">
              <w:rPr>
                <w:rFonts w:cs="Arial"/>
              </w:rPr>
              <w:t>Project:</w:t>
            </w:r>
          </w:p>
        </w:tc>
        <w:tc>
          <w:tcPr>
            <w:tcW w:w="6379" w:type="dxa"/>
          </w:tcPr>
          <w:p w14:paraId="6F04C3B8" w14:textId="122C0EE4" w:rsidR="00F60EC8" w:rsidRDefault="00F60EC8" w:rsidP="00753C22">
            <w:pPr>
              <w:pStyle w:val="ListParagraph"/>
              <w:numPr>
                <w:ilvl w:val="0"/>
                <w:numId w:val="1"/>
              </w:numPr>
              <w:spacing w:after="120"/>
              <w:ind w:left="224" w:hanging="224"/>
              <w:contextualSpacing w:val="0"/>
              <w:jc w:val="both"/>
              <w:rPr>
                <w:rFonts w:cs="Arial"/>
              </w:rPr>
            </w:pPr>
            <w:r w:rsidRPr="00DA2800">
              <w:rPr>
                <w:rFonts w:cs="Arial"/>
              </w:rPr>
              <w:t>means the</w:t>
            </w:r>
            <w:r>
              <w:rPr>
                <w:rFonts w:cs="Arial"/>
              </w:rPr>
              <w:t xml:space="preserve"> </w:t>
            </w:r>
            <w:r w:rsidRPr="00DA2800">
              <w:rPr>
                <w:rFonts w:cs="Arial"/>
              </w:rPr>
              <w:t>health research project for which the Material will be used</w:t>
            </w:r>
            <w:r w:rsidR="00F81D20">
              <w:rPr>
                <w:rFonts w:cs="Arial"/>
              </w:rPr>
              <w:t xml:space="preserve">, </w:t>
            </w:r>
            <w:r w:rsidR="00196CE7">
              <w:rPr>
                <w:rFonts w:cs="Arial"/>
              </w:rPr>
              <w:t xml:space="preserve">which may </w:t>
            </w:r>
            <w:r w:rsidR="00F81D20">
              <w:rPr>
                <w:rFonts w:cs="Arial"/>
              </w:rPr>
              <w:t>includ</w:t>
            </w:r>
            <w:r w:rsidR="00196CE7">
              <w:rPr>
                <w:rFonts w:cs="Arial"/>
              </w:rPr>
              <w:t>e</w:t>
            </w:r>
            <w:r w:rsidR="00F81D20">
              <w:rPr>
                <w:rFonts w:cs="Arial"/>
              </w:rPr>
              <w:t xml:space="preserve"> storage in a biobank for future use </w:t>
            </w:r>
          </w:p>
        </w:tc>
      </w:tr>
      <w:tr w:rsidR="00DA2800" w:rsidRPr="00DA2800" w14:paraId="413252B3" w14:textId="77777777" w:rsidTr="002F5F3F">
        <w:tc>
          <w:tcPr>
            <w:tcW w:w="2977" w:type="dxa"/>
          </w:tcPr>
          <w:p w14:paraId="50145511" w14:textId="02B1004E" w:rsidR="00892DA1" w:rsidRPr="002F5F3F" w:rsidRDefault="002F5F3F" w:rsidP="002F5F3F">
            <w:pPr>
              <w:spacing w:after="120"/>
              <w:ind w:left="494" w:hanging="425"/>
              <w:rPr>
                <w:rFonts w:cs="Arial"/>
              </w:rPr>
            </w:pPr>
            <w:r>
              <w:rPr>
                <w:rFonts w:cs="Arial"/>
              </w:rPr>
              <w:t>1.</w:t>
            </w:r>
            <w:r w:rsidR="007B00D8">
              <w:rPr>
                <w:rFonts w:cs="Arial"/>
              </w:rPr>
              <w:t>20</w:t>
            </w:r>
            <w:r>
              <w:rPr>
                <w:rFonts w:cs="Arial"/>
              </w:rPr>
              <w:t xml:space="preserve">  </w:t>
            </w:r>
            <w:r w:rsidR="007B00D8">
              <w:rPr>
                <w:rFonts w:cs="Arial"/>
              </w:rPr>
              <w:t xml:space="preserve"> </w:t>
            </w:r>
            <w:r w:rsidR="00F60EC8" w:rsidRPr="002F5F3F">
              <w:rPr>
                <w:rFonts w:cs="Arial"/>
              </w:rPr>
              <w:t>Provider:</w:t>
            </w:r>
          </w:p>
        </w:tc>
        <w:tc>
          <w:tcPr>
            <w:tcW w:w="6379" w:type="dxa"/>
          </w:tcPr>
          <w:p w14:paraId="07617781" w14:textId="39DD4B12" w:rsidR="00F60EC8" w:rsidRPr="00F60EC8" w:rsidRDefault="00F60EC8" w:rsidP="00753C22">
            <w:pPr>
              <w:pStyle w:val="ListParagraph"/>
              <w:numPr>
                <w:ilvl w:val="0"/>
                <w:numId w:val="1"/>
              </w:numPr>
              <w:spacing w:after="120"/>
              <w:ind w:left="224" w:hanging="224"/>
              <w:contextualSpacing w:val="0"/>
              <w:jc w:val="both"/>
              <w:rPr>
                <w:rFonts w:cs="Arial"/>
              </w:rPr>
            </w:pPr>
            <w:r>
              <w:rPr>
                <w:rFonts w:cs="Arial"/>
              </w:rPr>
              <w:t>means the institution or entity that transfers the Material</w:t>
            </w:r>
          </w:p>
        </w:tc>
      </w:tr>
      <w:tr w:rsidR="00F60EC8" w:rsidRPr="00DA2800" w14:paraId="2E065016" w14:textId="77777777" w:rsidTr="00892DA1">
        <w:tc>
          <w:tcPr>
            <w:tcW w:w="2977" w:type="dxa"/>
          </w:tcPr>
          <w:p w14:paraId="5CA1D71F" w14:textId="5B6551C1" w:rsidR="00F60EC8" w:rsidRPr="002F5F3F" w:rsidDel="00F60EC8" w:rsidRDefault="002F5F3F" w:rsidP="002F5F3F">
            <w:pPr>
              <w:spacing w:after="120"/>
              <w:ind w:left="636" w:hanging="567"/>
              <w:rPr>
                <w:rFonts w:cs="Arial"/>
              </w:rPr>
            </w:pPr>
            <w:r>
              <w:rPr>
                <w:rFonts w:cs="Arial"/>
              </w:rPr>
              <w:t>1.</w:t>
            </w:r>
            <w:r w:rsidR="007B00D8">
              <w:rPr>
                <w:rFonts w:cs="Arial"/>
              </w:rPr>
              <w:t>21</w:t>
            </w:r>
            <w:r>
              <w:rPr>
                <w:rFonts w:cs="Arial"/>
              </w:rPr>
              <w:t xml:space="preserve">  </w:t>
            </w:r>
            <w:r w:rsidR="007B00D8">
              <w:rPr>
                <w:rFonts w:cs="Arial"/>
              </w:rPr>
              <w:t xml:space="preserve"> </w:t>
            </w:r>
            <w:r w:rsidR="00F60EC8" w:rsidRPr="002F5F3F">
              <w:rPr>
                <w:rFonts w:cs="Arial"/>
              </w:rPr>
              <w:t>Recipient:</w:t>
            </w:r>
          </w:p>
        </w:tc>
        <w:tc>
          <w:tcPr>
            <w:tcW w:w="6379" w:type="dxa"/>
          </w:tcPr>
          <w:p w14:paraId="47C6BB25" w14:textId="2AECE61F" w:rsidR="00F60EC8" w:rsidRPr="00DA2800" w:rsidDel="00F60EC8" w:rsidRDefault="00F60EC8" w:rsidP="00753C22">
            <w:pPr>
              <w:pStyle w:val="ListParagraph"/>
              <w:numPr>
                <w:ilvl w:val="0"/>
                <w:numId w:val="1"/>
              </w:numPr>
              <w:spacing w:after="120"/>
              <w:ind w:left="224" w:hanging="224"/>
              <w:contextualSpacing w:val="0"/>
              <w:jc w:val="both"/>
              <w:rPr>
                <w:rFonts w:cs="Arial"/>
              </w:rPr>
            </w:pPr>
            <w:r>
              <w:rPr>
                <w:rFonts w:cs="Arial"/>
              </w:rPr>
              <w:t>means the institution or entity that receives the transferred Material</w:t>
            </w:r>
          </w:p>
        </w:tc>
      </w:tr>
      <w:tr w:rsidR="00E4615C" w:rsidRPr="00DA2800" w14:paraId="6749BBC2" w14:textId="77777777" w:rsidTr="00FE1DB6">
        <w:tc>
          <w:tcPr>
            <w:tcW w:w="2977" w:type="dxa"/>
          </w:tcPr>
          <w:p w14:paraId="1EC6A23E" w14:textId="06F4B7E5" w:rsidR="00E4615C" w:rsidRDefault="00E4615C" w:rsidP="00F103ED">
            <w:pPr>
              <w:tabs>
                <w:tab w:val="left" w:pos="493"/>
              </w:tabs>
              <w:spacing w:after="120"/>
              <w:ind w:firstLine="69"/>
              <w:rPr>
                <w:rFonts w:cs="Arial"/>
              </w:rPr>
            </w:pPr>
            <w:r>
              <w:rPr>
                <w:rFonts w:cs="Arial"/>
              </w:rPr>
              <w:t>1.2</w:t>
            </w:r>
            <w:r w:rsidR="007B00D8">
              <w:rPr>
                <w:rFonts w:cs="Arial"/>
              </w:rPr>
              <w:t>2</w:t>
            </w:r>
            <w:r>
              <w:rPr>
                <w:rFonts w:cs="Arial"/>
              </w:rPr>
              <w:t xml:space="preserve">   Report</w:t>
            </w:r>
          </w:p>
        </w:tc>
        <w:tc>
          <w:tcPr>
            <w:tcW w:w="6379" w:type="dxa"/>
          </w:tcPr>
          <w:p w14:paraId="454AF299" w14:textId="02A3FBB8" w:rsidR="00E4615C" w:rsidRDefault="00E4615C" w:rsidP="00753C22">
            <w:pPr>
              <w:pStyle w:val="ListParagraph"/>
              <w:numPr>
                <w:ilvl w:val="0"/>
                <w:numId w:val="1"/>
              </w:numPr>
              <w:spacing w:after="120"/>
              <w:ind w:left="207" w:hanging="207"/>
              <w:contextualSpacing w:val="0"/>
              <w:jc w:val="both"/>
              <w:rPr>
                <w:rFonts w:cs="Arial"/>
              </w:rPr>
            </w:pPr>
            <w:r w:rsidRPr="00DA2800">
              <w:rPr>
                <w:rFonts w:cs="Arial"/>
              </w:rPr>
              <w:t xml:space="preserve">means a report prepared by the Recipient and submitted to the Provider </w:t>
            </w:r>
            <w:r>
              <w:rPr>
                <w:rFonts w:cs="Arial"/>
              </w:rPr>
              <w:t>about the outcome of the research or up</w:t>
            </w:r>
            <w:r w:rsidRPr="00DA2800">
              <w:rPr>
                <w:rFonts w:cs="Arial"/>
              </w:rPr>
              <w:t xml:space="preserve">on termination </w:t>
            </w:r>
            <w:r>
              <w:rPr>
                <w:rFonts w:cs="Arial"/>
              </w:rPr>
              <w:t xml:space="preserve">(natural end) </w:t>
            </w:r>
            <w:r w:rsidRPr="00DA2800">
              <w:rPr>
                <w:rFonts w:cs="Arial"/>
              </w:rPr>
              <w:t>of the Project</w:t>
            </w:r>
          </w:p>
        </w:tc>
      </w:tr>
      <w:tr w:rsidR="00DA2800" w:rsidRPr="00DA2800" w14:paraId="20A1C05F" w14:textId="77777777" w:rsidTr="002F5F3F">
        <w:tc>
          <w:tcPr>
            <w:tcW w:w="2977" w:type="dxa"/>
          </w:tcPr>
          <w:p w14:paraId="429B77C4" w14:textId="0E7B3445" w:rsidR="003360EC" w:rsidRPr="002F5F3F" w:rsidRDefault="00082A3F" w:rsidP="00753C22">
            <w:pPr>
              <w:pStyle w:val="ListParagraph"/>
              <w:numPr>
                <w:ilvl w:val="1"/>
                <w:numId w:val="8"/>
              </w:numPr>
              <w:spacing w:after="120"/>
              <w:ind w:left="636" w:hanging="567"/>
              <w:contextualSpacing w:val="0"/>
              <w:rPr>
                <w:rFonts w:cs="Arial"/>
              </w:rPr>
            </w:pPr>
            <w:r w:rsidRPr="002F5F3F">
              <w:rPr>
                <w:rFonts w:cs="Arial"/>
              </w:rPr>
              <w:t xml:space="preserve">Research </w:t>
            </w:r>
            <w:r w:rsidR="003360EC" w:rsidRPr="002F5F3F">
              <w:rPr>
                <w:rFonts w:cs="Arial"/>
              </w:rPr>
              <w:t>Results:</w:t>
            </w:r>
          </w:p>
        </w:tc>
        <w:tc>
          <w:tcPr>
            <w:tcW w:w="6379" w:type="dxa"/>
          </w:tcPr>
          <w:p w14:paraId="1995BDDF" w14:textId="582B54E0" w:rsidR="00082A3F" w:rsidRPr="00DA2800" w:rsidRDefault="003360EC" w:rsidP="00753C22">
            <w:pPr>
              <w:pStyle w:val="ListParagraph"/>
              <w:numPr>
                <w:ilvl w:val="0"/>
                <w:numId w:val="1"/>
              </w:numPr>
              <w:spacing w:after="120"/>
              <w:ind w:left="224" w:hanging="224"/>
              <w:contextualSpacing w:val="0"/>
              <w:jc w:val="both"/>
              <w:rPr>
                <w:rFonts w:cs="Arial"/>
              </w:rPr>
            </w:pPr>
            <w:r w:rsidRPr="00DA2800">
              <w:rPr>
                <w:rFonts w:cs="Arial"/>
              </w:rPr>
              <w:t xml:space="preserve">means all </w:t>
            </w:r>
            <w:r w:rsidR="00E4615C">
              <w:rPr>
                <w:rFonts w:cs="Arial"/>
              </w:rPr>
              <w:t xml:space="preserve">new </w:t>
            </w:r>
            <w:r w:rsidR="00E40206">
              <w:rPr>
                <w:rFonts w:cs="Arial"/>
              </w:rPr>
              <w:t xml:space="preserve">modifications </w:t>
            </w:r>
            <w:r w:rsidR="00E4615C">
              <w:rPr>
                <w:rFonts w:cs="Arial"/>
              </w:rPr>
              <w:t xml:space="preserve">by the Recipient </w:t>
            </w:r>
            <w:r w:rsidR="00E40206">
              <w:rPr>
                <w:rFonts w:cs="Arial"/>
              </w:rPr>
              <w:t>of the Material</w:t>
            </w:r>
            <w:r w:rsidRPr="00DA2800">
              <w:rPr>
                <w:rFonts w:cs="Arial"/>
              </w:rPr>
              <w:t>, whether tangible or intangible</w:t>
            </w:r>
            <w:r w:rsidR="006C480A" w:rsidRPr="00DA2800">
              <w:rPr>
                <w:rFonts w:cs="Arial"/>
              </w:rPr>
              <w:t>;</w:t>
            </w:r>
          </w:p>
        </w:tc>
      </w:tr>
      <w:tr w:rsidR="00DA2800" w:rsidRPr="00DA2800" w14:paraId="6BE505ED" w14:textId="77777777" w:rsidTr="002F5F3F">
        <w:tc>
          <w:tcPr>
            <w:tcW w:w="2977" w:type="dxa"/>
          </w:tcPr>
          <w:p w14:paraId="785DC45D" w14:textId="425893A5" w:rsidR="003360EC" w:rsidRPr="002F5F3F" w:rsidRDefault="00421179" w:rsidP="00753C22">
            <w:pPr>
              <w:pStyle w:val="ListParagraph"/>
              <w:numPr>
                <w:ilvl w:val="1"/>
                <w:numId w:val="8"/>
              </w:numPr>
              <w:spacing w:after="120"/>
              <w:ind w:left="636" w:hanging="567"/>
              <w:contextualSpacing w:val="0"/>
              <w:rPr>
                <w:rFonts w:cs="Arial"/>
              </w:rPr>
            </w:pPr>
            <w:r w:rsidRPr="002F5F3F">
              <w:rPr>
                <w:rFonts w:cs="Arial"/>
              </w:rPr>
              <w:t>Secondary Use</w:t>
            </w:r>
            <w:r w:rsidR="00850307" w:rsidRPr="002F5F3F">
              <w:rPr>
                <w:rFonts w:cs="Arial"/>
              </w:rPr>
              <w:t xml:space="preserve"> of Material</w:t>
            </w:r>
            <w:r w:rsidR="00734F0A" w:rsidRPr="002F5F3F">
              <w:rPr>
                <w:rFonts w:cs="Arial"/>
              </w:rPr>
              <w:t>:</w:t>
            </w:r>
          </w:p>
        </w:tc>
        <w:tc>
          <w:tcPr>
            <w:tcW w:w="6379" w:type="dxa"/>
          </w:tcPr>
          <w:p w14:paraId="40432B68" w14:textId="7E4CA522" w:rsidR="002F5F3F" w:rsidRPr="00DA2800" w:rsidRDefault="003360EC" w:rsidP="00753C22">
            <w:pPr>
              <w:pStyle w:val="ListParagraph"/>
              <w:numPr>
                <w:ilvl w:val="0"/>
                <w:numId w:val="1"/>
              </w:numPr>
              <w:spacing w:after="120"/>
              <w:ind w:left="224" w:hanging="224"/>
              <w:contextualSpacing w:val="0"/>
              <w:jc w:val="both"/>
              <w:rPr>
                <w:rFonts w:cs="Arial"/>
              </w:rPr>
            </w:pPr>
            <w:r w:rsidRPr="00DA2800">
              <w:rPr>
                <w:rFonts w:cs="Arial"/>
              </w:rPr>
              <w:t xml:space="preserve">means use of the </w:t>
            </w:r>
            <w:r w:rsidR="000B581C">
              <w:rPr>
                <w:rFonts w:cs="Arial"/>
              </w:rPr>
              <w:t>Material</w:t>
            </w:r>
            <w:r w:rsidR="00F40B0F">
              <w:rPr>
                <w:rFonts w:cs="Arial"/>
              </w:rPr>
              <w:t xml:space="preserve"> </w:t>
            </w:r>
            <w:r w:rsidRPr="00DA2800">
              <w:rPr>
                <w:rFonts w:cs="Arial"/>
              </w:rPr>
              <w:t>for purposes other than th</w:t>
            </w:r>
            <w:r w:rsidR="00850307">
              <w:rPr>
                <w:rFonts w:cs="Arial"/>
              </w:rPr>
              <w:t>ose</w:t>
            </w:r>
            <w:r w:rsidRPr="00DA2800">
              <w:rPr>
                <w:rFonts w:cs="Arial"/>
              </w:rPr>
              <w:t xml:space="preserve"> </w:t>
            </w:r>
            <w:r w:rsidR="00F81D20">
              <w:rPr>
                <w:rFonts w:cs="Arial"/>
              </w:rPr>
              <w:t xml:space="preserve">for which the Participant originally gave permission, </w:t>
            </w:r>
            <w:r w:rsidR="00850307">
              <w:rPr>
                <w:rFonts w:cs="Arial"/>
              </w:rPr>
              <w:t>as described</w:t>
            </w:r>
            <w:r w:rsidRPr="00DA2800">
              <w:rPr>
                <w:rFonts w:cs="Arial"/>
              </w:rPr>
              <w:t xml:space="preserve"> in the approved protocol</w:t>
            </w:r>
            <w:r w:rsidR="006C480A" w:rsidRPr="00DA2800">
              <w:rPr>
                <w:rFonts w:cs="Arial"/>
              </w:rPr>
              <w:t xml:space="preserve"> </w:t>
            </w:r>
            <w:r w:rsidR="00E2463B">
              <w:rPr>
                <w:rFonts w:cs="Arial"/>
              </w:rPr>
              <w:t xml:space="preserve">(see 3.3.7 of </w:t>
            </w:r>
            <w:proofErr w:type="spellStart"/>
            <w:r w:rsidR="00E2463B">
              <w:rPr>
                <w:rFonts w:cs="Arial"/>
              </w:rPr>
              <w:t>DoH</w:t>
            </w:r>
            <w:proofErr w:type="spellEnd"/>
            <w:r w:rsidR="00E2463B">
              <w:rPr>
                <w:rFonts w:cs="Arial"/>
              </w:rPr>
              <w:t xml:space="preserve"> 2015 </w:t>
            </w:r>
            <w:r w:rsidR="00E2463B">
              <w:rPr>
                <w:rFonts w:cs="Arial"/>
                <w:i/>
              </w:rPr>
              <w:t>Ethics in Health Research Guidelines</w:t>
            </w:r>
            <w:r w:rsidR="00E2463B">
              <w:rPr>
                <w:rFonts w:cs="Arial"/>
              </w:rPr>
              <w:t>)</w:t>
            </w:r>
          </w:p>
        </w:tc>
      </w:tr>
      <w:tr w:rsidR="00DA2800" w:rsidRPr="00DA2800" w14:paraId="679124ED" w14:textId="77777777" w:rsidTr="002F5F3F">
        <w:tc>
          <w:tcPr>
            <w:tcW w:w="2977" w:type="dxa"/>
          </w:tcPr>
          <w:p w14:paraId="4C214A6F" w14:textId="2FC073CA" w:rsidR="003F542A" w:rsidRPr="00E26A6A" w:rsidRDefault="002F5F3F" w:rsidP="00E4615C">
            <w:pPr>
              <w:spacing w:after="120"/>
              <w:ind w:left="636" w:hanging="567"/>
              <w:rPr>
                <w:rFonts w:cs="Arial"/>
              </w:rPr>
            </w:pPr>
            <w:r>
              <w:rPr>
                <w:rFonts w:cs="Arial"/>
              </w:rPr>
              <w:t>1</w:t>
            </w:r>
            <w:r w:rsidR="00D223E2">
              <w:rPr>
                <w:rFonts w:cs="Arial"/>
              </w:rPr>
              <w:t>.2</w:t>
            </w:r>
            <w:r w:rsidR="007B00D8">
              <w:rPr>
                <w:rFonts w:cs="Arial"/>
              </w:rPr>
              <w:t xml:space="preserve">5 </w:t>
            </w:r>
            <w:r w:rsidR="00BF5B66">
              <w:rPr>
                <w:rFonts w:cs="Arial"/>
              </w:rPr>
              <w:t xml:space="preserve"> </w:t>
            </w:r>
            <w:r w:rsidR="007B00D8">
              <w:rPr>
                <w:rFonts w:cs="Arial"/>
              </w:rPr>
              <w:t xml:space="preserve"> </w:t>
            </w:r>
            <w:r w:rsidR="00D223E2">
              <w:rPr>
                <w:rFonts w:cs="Arial"/>
              </w:rPr>
              <w:t>Steward:</w:t>
            </w:r>
          </w:p>
        </w:tc>
        <w:tc>
          <w:tcPr>
            <w:tcW w:w="6379" w:type="dxa"/>
          </w:tcPr>
          <w:p w14:paraId="34316F8C" w14:textId="2F2D7CEE" w:rsidR="00D223E2" w:rsidRPr="00DA2800" w:rsidRDefault="00734F0A" w:rsidP="00753C22">
            <w:pPr>
              <w:pStyle w:val="ListParagraph"/>
              <w:numPr>
                <w:ilvl w:val="0"/>
                <w:numId w:val="1"/>
              </w:numPr>
              <w:spacing w:after="120"/>
              <w:ind w:left="207" w:hanging="207"/>
              <w:contextualSpacing w:val="0"/>
              <w:jc w:val="both"/>
              <w:rPr>
                <w:rFonts w:cs="Arial"/>
              </w:rPr>
            </w:pPr>
            <w:r>
              <w:rPr>
                <w:rFonts w:cs="Arial"/>
              </w:rPr>
              <w:t xml:space="preserve">means </w:t>
            </w:r>
            <w:r w:rsidRPr="00DA2800">
              <w:rPr>
                <w:rFonts w:cs="Arial"/>
              </w:rPr>
              <w:t xml:space="preserve">a person or entity entrusted by the </w:t>
            </w:r>
            <w:r>
              <w:rPr>
                <w:rFonts w:cs="Arial"/>
              </w:rPr>
              <w:t>Participant</w:t>
            </w:r>
            <w:r w:rsidRPr="00DA2800">
              <w:rPr>
                <w:rFonts w:cs="Arial"/>
              </w:rPr>
              <w:t xml:space="preserve"> </w:t>
            </w:r>
            <w:r>
              <w:rPr>
                <w:rFonts w:cs="Arial"/>
              </w:rPr>
              <w:t>to safeguard and protect</w:t>
            </w:r>
            <w:r w:rsidRPr="00DA2800">
              <w:rPr>
                <w:rFonts w:cs="Arial"/>
              </w:rPr>
              <w:t xml:space="preserve"> the Material</w:t>
            </w:r>
            <w:r w:rsidR="006E50F0">
              <w:rPr>
                <w:rFonts w:cs="Arial"/>
              </w:rPr>
              <w:t xml:space="preserve"> in accordance with 3.3 of </w:t>
            </w:r>
            <w:proofErr w:type="spellStart"/>
            <w:r w:rsidR="006E50F0">
              <w:rPr>
                <w:rFonts w:cs="Arial"/>
              </w:rPr>
              <w:t>DoH</w:t>
            </w:r>
            <w:proofErr w:type="spellEnd"/>
            <w:r w:rsidR="006E50F0">
              <w:rPr>
                <w:rFonts w:cs="Arial"/>
              </w:rPr>
              <w:t xml:space="preserve"> 2015 </w:t>
            </w:r>
            <w:r w:rsidR="006E50F0" w:rsidRPr="002F5F3F">
              <w:rPr>
                <w:rFonts w:cs="Arial"/>
                <w:i/>
              </w:rPr>
              <w:t>Ethics in Health Research Guidelines</w:t>
            </w:r>
          </w:p>
        </w:tc>
      </w:tr>
      <w:tr w:rsidR="00DA2800" w:rsidRPr="00DA2800" w14:paraId="65884298" w14:textId="77777777" w:rsidTr="002F5F3F">
        <w:tc>
          <w:tcPr>
            <w:tcW w:w="2977" w:type="dxa"/>
          </w:tcPr>
          <w:p w14:paraId="4642747C" w14:textId="071CEC20" w:rsidR="006E50F0" w:rsidRPr="00DA2800" w:rsidRDefault="002F5F3F" w:rsidP="002F5F3F">
            <w:pPr>
              <w:spacing w:after="120"/>
              <w:ind w:left="494" w:hanging="425"/>
              <w:rPr>
                <w:rFonts w:cs="Arial"/>
              </w:rPr>
            </w:pPr>
            <w:r>
              <w:rPr>
                <w:rFonts w:cs="Arial"/>
              </w:rPr>
              <w:t>1</w:t>
            </w:r>
            <w:r w:rsidR="00D223E2">
              <w:rPr>
                <w:rFonts w:cs="Arial"/>
              </w:rPr>
              <w:t>.2</w:t>
            </w:r>
            <w:r w:rsidR="007B00D8">
              <w:rPr>
                <w:rFonts w:cs="Arial"/>
              </w:rPr>
              <w:t>6</w:t>
            </w:r>
            <w:r w:rsidR="00D223E2">
              <w:rPr>
                <w:rFonts w:cs="Arial"/>
              </w:rPr>
              <w:t xml:space="preserve">  </w:t>
            </w:r>
            <w:r w:rsidR="00E4615C">
              <w:rPr>
                <w:rFonts w:cs="Arial"/>
              </w:rPr>
              <w:t xml:space="preserve"> </w:t>
            </w:r>
            <w:r w:rsidR="006E50F0">
              <w:rPr>
                <w:rFonts w:cs="Arial"/>
              </w:rPr>
              <w:t>Transfer of Material:</w:t>
            </w:r>
          </w:p>
        </w:tc>
        <w:tc>
          <w:tcPr>
            <w:tcW w:w="6379" w:type="dxa"/>
          </w:tcPr>
          <w:p w14:paraId="7E7B9175" w14:textId="56CA342D" w:rsidR="00D223E2" w:rsidRPr="00DA2800" w:rsidRDefault="00D223E2" w:rsidP="006A0773">
            <w:pPr>
              <w:spacing w:after="120"/>
              <w:ind w:left="210" w:hanging="210"/>
              <w:jc w:val="both"/>
              <w:rPr>
                <w:rFonts w:cs="Arial"/>
              </w:rPr>
            </w:pPr>
            <w:r>
              <w:rPr>
                <w:rFonts w:cs="Arial"/>
              </w:rPr>
              <w:t xml:space="preserve">- </w:t>
            </w:r>
            <w:r w:rsidR="00FD5B25">
              <w:rPr>
                <w:rFonts w:cs="Arial"/>
              </w:rPr>
              <w:t xml:space="preserve"> </w:t>
            </w:r>
            <w:r w:rsidR="006E50F0">
              <w:rPr>
                <w:rFonts w:cs="Arial"/>
              </w:rPr>
              <w:t xml:space="preserve">means </w:t>
            </w:r>
            <w:r w:rsidR="00F81D20">
              <w:rPr>
                <w:rFonts w:cs="Arial"/>
              </w:rPr>
              <w:t xml:space="preserve">transport by the Provider of </w:t>
            </w:r>
            <w:r w:rsidR="006E50F0">
              <w:rPr>
                <w:rFonts w:cs="Arial"/>
              </w:rPr>
              <w:t>Material, whether physically or electronically</w:t>
            </w:r>
            <w:r w:rsidR="00F81D20">
              <w:rPr>
                <w:rFonts w:cs="Arial"/>
              </w:rPr>
              <w:t>,</w:t>
            </w:r>
            <w:r w:rsidR="006E50F0">
              <w:rPr>
                <w:rFonts w:cs="Arial"/>
              </w:rPr>
              <w:t xml:space="preserve"> within the Republic of South Africa or across the national borders to provide access by the Recipient to that Material</w:t>
            </w:r>
          </w:p>
        </w:tc>
      </w:tr>
    </w:tbl>
    <w:p w14:paraId="6E6AC491" w14:textId="171C2007" w:rsidR="00D223E2" w:rsidRDefault="00D223E2" w:rsidP="00876D5F">
      <w:pPr>
        <w:spacing w:after="0" w:line="360" w:lineRule="auto"/>
        <w:jc w:val="both"/>
        <w:rPr>
          <w:rFonts w:cs="Arial"/>
          <w:b/>
        </w:rPr>
      </w:pPr>
    </w:p>
    <w:p w14:paraId="4FCA5E0D" w14:textId="14AA9B3B" w:rsidR="006842E9" w:rsidRPr="00F87429" w:rsidRDefault="00CD2ABC" w:rsidP="00876D5F">
      <w:pPr>
        <w:spacing w:after="0" w:line="360" w:lineRule="auto"/>
        <w:jc w:val="both"/>
        <w:rPr>
          <w:rFonts w:cs="Arial"/>
          <w:b/>
          <w:sz w:val="24"/>
          <w:szCs w:val="24"/>
        </w:rPr>
      </w:pPr>
      <w:r w:rsidRPr="00F87429">
        <w:rPr>
          <w:rFonts w:cs="Arial"/>
          <w:b/>
          <w:sz w:val="24"/>
          <w:szCs w:val="24"/>
        </w:rPr>
        <w:t>2</w:t>
      </w:r>
      <w:r w:rsidR="000D4075" w:rsidRPr="00F87429">
        <w:rPr>
          <w:rFonts w:cs="Arial"/>
          <w:b/>
          <w:sz w:val="24"/>
          <w:szCs w:val="24"/>
        </w:rPr>
        <w:t>.</w:t>
      </w:r>
      <w:r w:rsidR="000D4075" w:rsidRPr="00F87429">
        <w:rPr>
          <w:rFonts w:cs="Arial"/>
          <w:b/>
          <w:sz w:val="24"/>
          <w:szCs w:val="24"/>
        </w:rPr>
        <w:tab/>
      </w:r>
      <w:r w:rsidR="00CD6B59" w:rsidRPr="00F87429">
        <w:rPr>
          <w:rFonts w:cs="Arial"/>
          <w:b/>
          <w:sz w:val="24"/>
          <w:szCs w:val="24"/>
        </w:rPr>
        <w:t xml:space="preserve">SAMPLE </w:t>
      </w:r>
      <w:r w:rsidR="006842E9" w:rsidRPr="00F87429">
        <w:rPr>
          <w:rFonts w:cs="Arial"/>
          <w:b/>
          <w:sz w:val="24"/>
          <w:szCs w:val="24"/>
        </w:rPr>
        <w:t>AGREEMENT</w:t>
      </w:r>
      <w:r w:rsidR="00E516D6" w:rsidRPr="00F87429">
        <w:rPr>
          <w:rFonts w:cs="Arial"/>
          <w:b/>
          <w:sz w:val="24"/>
          <w:szCs w:val="24"/>
        </w:rPr>
        <w:t xml:space="preserve"> </w:t>
      </w:r>
      <w:r w:rsidR="00CD6B59" w:rsidRPr="00F87429">
        <w:rPr>
          <w:rFonts w:cs="Arial"/>
          <w:b/>
          <w:sz w:val="24"/>
          <w:szCs w:val="24"/>
        </w:rPr>
        <w:t>CONTENT</w:t>
      </w:r>
    </w:p>
    <w:p w14:paraId="25433CF6" w14:textId="77777777" w:rsidR="00CD6B59" w:rsidRDefault="00CD6B59" w:rsidP="002F5F3F">
      <w:pPr>
        <w:spacing w:after="0" w:line="360" w:lineRule="auto"/>
        <w:jc w:val="both"/>
        <w:rPr>
          <w:rFonts w:cs="Arial"/>
        </w:rPr>
      </w:pPr>
    </w:p>
    <w:p w14:paraId="7766B659" w14:textId="0407B4FC" w:rsidR="00D90468" w:rsidRPr="002F5F3F" w:rsidRDefault="00D90468" w:rsidP="002F5F3F">
      <w:pPr>
        <w:spacing w:after="0" w:line="360" w:lineRule="auto"/>
        <w:jc w:val="both"/>
        <w:rPr>
          <w:rFonts w:cs="Arial"/>
          <w:b/>
        </w:rPr>
      </w:pPr>
      <w:r w:rsidRPr="002F5F3F">
        <w:rPr>
          <w:rFonts w:cs="Arial"/>
          <w:b/>
        </w:rPr>
        <w:t>THE PARTIES AGREE AS FOLLOWS:</w:t>
      </w:r>
    </w:p>
    <w:p w14:paraId="05DBF2B8" w14:textId="391A03D3" w:rsidR="00CD6B59" w:rsidRDefault="00CD2ABC" w:rsidP="00CD2ABC">
      <w:pPr>
        <w:spacing w:after="120" w:line="240" w:lineRule="auto"/>
        <w:ind w:left="567" w:hanging="567"/>
        <w:jc w:val="both"/>
        <w:rPr>
          <w:rFonts w:cs="Arial"/>
        </w:rPr>
      </w:pPr>
      <w:r>
        <w:rPr>
          <w:rFonts w:cs="Arial"/>
        </w:rPr>
        <w:t>2</w:t>
      </w:r>
      <w:r w:rsidR="006842E9" w:rsidRPr="00CD6B59">
        <w:rPr>
          <w:rFonts w:cs="Arial"/>
        </w:rPr>
        <w:t>.1</w:t>
      </w:r>
      <w:r w:rsidR="006842E9" w:rsidRPr="00CD6B59">
        <w:rPr>
          <w:rFonts w:cs="Arial"/>
        </w:rPr>
        <w:tab/>
      </w:r>
      <w:r w:rsidR="00CD6B59" w:rsidRPr="00D338EF">
        <w:t xml:space="preserve">The objective of this Agreement is to record the </w:t>
      </w:r>
      <w:r w:rsidR="00F81D20" w:rsidRPr="00D338EF">
        <w:t xml:space="preserve">intention of </w:t>
      </w:r>
      <w:r w:rsidR="00CD6B59" w:rsidRPr="00D338EF">
        <w:t>the Parties to transfer, use and otherwise process Material.</w:t>
      </w:r>
    </w:p>
    <w:p w14:paraId="054264DA" w14:textId="1A1CF1F8" w:rsidR="00EB7E29" w:rsidRPr="00D338EF" w:rsidRDefault="00CD2ABC" w:rsidP="002F5F3F">
      <w:pPr>
        <w:tabs>
          <w:tab w:val="left" w:pos="567"/>
        </w:tabs>
        <w:spacing w:after="120" w:line="240" w:lineRule="auto"/>
        <w:ind w:left="567" w:hanging="567"/>
        <w:jc w:val="both"/>
        <w:rPr>
          <w:rFonts w:cs="Arial"/>
        </w:rPr>
      </w:pPr>
      <w:r w:rsidRPr="00D338EF">
        <w:t>2</w:t>
      </w:r>
      <w:r w:rsidR="00D90468" w:rsidRPr="00D338EF">
        <w:t>.2</w:t>
      </w:r>
      <w:r w:rsidR="00D90468" w:rsidRPr="00D338EF">
        <w:tab/>
      </w:r>
      <w:r w:rsidR="006842E9" w:rsidRPr="00D338EF">
        <w:t xml:space="preserve">The Provider hereby transfers the Material </w:t>
      </w:r>
      <w:r w:rsidR="00954100" w:rsidRPr="00D338EF">
        <w:t xml:space="preserve">as </w:t>
      </w:r>
      <w:r w:rsidR="00954100" w:rsidRPr="00D338EF">
        <w:rPr>
          <w:rFonts w:cs="Arial"/>
        </w:rPr>
        <w:t>fully described in Annexure A</w:t>
      </w:r>
      <w:r w:rsidR="00954100" w:rsidRPr="00D338EF">
        <w:t xml:space="preserve"> </w:t>
      </w:r>
      <w:r w:rsidR="006842E9" w:rsidRPr="00D338EF">
        <w:t>to the Recipient, and the Recipient accepts the Material</w:t>
      </w:r>
      <w:r w:rsidR="002A325E" w:rsidRPr="00D338EF">
        <w:t xml:space="preserve"> from the Provider</w:t>
      </w:r>
      <w:r w:rsidR="003D2331" w:rsidRPr="00D338EF">
        <w:rPr>
          <w:rFonts w:cs="Arial"/>
        </w:rPr>
        <w:t>.</w:t>
      </w:r>
    </w:p>
    <w:p w14:paraId="5F23B465" w14:textId="12048595" w:rsidR="00EB7E29" w:rsidRPr="00D338EF" w:rsidRDefault="00CD2ABC" w:rsidP="002F5F3F">
      <w:pPr>
        <w:tabs>
          <w:tab w:val="left" w:pos="567"/>
        </w:tabs>
        <w:spacing w:after="120" w:line="240" w:lineRule="auto"/>
        <w:ind w:left="567" w:hanging="567"/>
        <w:jc w:val="both"/>
      </w:pPr>
      <w:r w:rsidRPr="00D338EF">
        <w:t>2</w:t>
      </w:r>
      <w:r w:rsidR="00EB7E29" w:rsidRPr="00D338EF">
        <w:t>.</w:t>
      </w:r>
      <w:r w:rsidR="00D90468" w:rsidRPr="00D338EF">
        <w:t>3</w:t>
      </w:r>
      <w:r w:rsidR="00EB7E29" w:rsidRPr="00D338EF">
        <w:tab/>
      </w:r>
      <w:r w:rsidR="006842E9" w:rsidRPr="00D338EF">
        <w:t xml:space="preserve"> </w:t>
      </w:r>
      <w:r w:rsidR="00EB7E29" w:rsidRPr="00D338EF">
        <w:t xml:space="preserve">The Parties agree that no Material </w:t>
      </w:r>
      <w:r w:rsidR="00954100" w:rsidRPr="00D338EF">
        <w:t xml:space="preserve">may </w:t>
      </w:r>
      <w:r w:rsidR="00EB7E29" w:rsidRPr="00D338EF">
        <w:t>be transferred</w:t>
      </w:r>
      <w:r w:rsidR="00734F0A" w:rsidRPr="00D338EF">
        <w:t xml:space="preserve"> unless</w:t>
      </w:r>
      <w:r w:rsidR="00EB7E29" w:rsidRPr="00D338EF">
        <w:t xml:space="preserve"> for </w:t>
      </w:r>
      <w:r w:rsidR="00F81D20" w:rsidRPr="00D338EF">
        <w:t xml:space="preserve">the </w:t>
      </w:r>
      <w:r w:rsidR="00EB7E29" w:rsidRPr="00D338EF">
        <w:t>purpose of a</w:t>
      </w:r>
      <w:r w:rsidR="003D7A0E" w:rsidRPr="00D338EF">
        <w:t xml:space="preserve"> </w:t>
      </w:r>
      <w:r w:rsidR="00734F0A" w:rsidRPr="00D338EF">
        <w:t>P</w:t>
      </w:r>
      <w:r w:rsidR="00EB7E29" w:rsidRPr="00D338EF">
        <w:t>roject</w:t>
      </w:r>
      <w:r w:rsidR="00D90468" w:rsidRPr="00D338EF">
        <w:t xml:space="preserve"> as described in Annexure A</w:t>
      </w:r>
      <w:r w:rsidR="00EB7E29" w:rsidRPr="00D338EF">
        <w:t>.</w:t>
      </w:r>
    </w:p>
    <w:p w14:paraId="766C5567" w14:textId="2D2BA8F0" w:rsidR="00EB7E29" w:rsidRPr="00D338EF" w:rsidRDefault="00CD2ABC" w:rsidP="002F5F3F">
      <w:pPr>
        <w:tabs>
          <w:tab w:val="left" w:pos="567"/>
        </w:tabs>
        <w:spacing w:after="120" w:line="240" w:lineRule="auto"/>
        <w:ind w:left="567" w:hanging="567"/>
        <w:jc w:val="both"/>
      </w:pPr>
      <w:r w:rsidRPr="00D338EF">
        <w:t>2</w:t>
      </w:r>
      <w:r w:rsidR="00EB7E29" w:rsidRPr="00D338EF">
        <w:t>.</w:t>
      </w:r>
      <w:r w:rsidR="00D90468" w:rsidRPr="00D338EF">
        <w:t>4</w:t>
      </w:r>
      <w:r w:rsidR="00EB7E29" w:rsidRPr="00D338EF">
        <w:tab/>
        <w:t xml:space="preserve">The Provider remains </w:t>
      </w:r>
      <w:r w:rsidR="00734F0A" w:rsidRPr="00D338EF">
        <w:t xml:space="preserve">the Steward </w:t>
      </w:r>
      <w:r w:rsidR="00EB7E29" w:rsidRPr="00D338EF">
        <w:t xml:space="preserve">of the Material and the </w:t>
      </w:r>
      <w:r w:rsidR="00734F0A" w:rsidRPr="00D338EF">
        <w:t xml:space="preserve">Participant </w:t>
      </w:r>
      <w:r w:rsidR="00EB7E29" w:rsidRPr="00D338EF">
        <w:t>re</w:t>
      </w:r>
      <w:r w:rsidR="00734F0A" w:rsidRPr="00D338EF">
        <w:t>tains</w:t>
      </w:r>
      <w:r w:rsidR="00EB7E29" w:rsidRPr="00D338EF">
        <w:t xml:space="preserve"> the </w:t>
      </w:r>
      <w:r w:rsidR="00734F0A" w:rsidRPr="00D338EF">
        <w:t xml:space="preserve">right to determine </w:t>
      </w:r>
      <w:r w:rsidR="00F40B0F" w:rsidRPr="00D338EF">
        <w:t xml:space="preserve">whether to permit </w:t>
      </w:r>
      <w:r w:rsidR="006E50F0" w:rsidRPr="00D338EF">
        <w:t>Secondary</w:t>
      </w:r>
      <w:r w:rsidR="00734F0A" w:rsidRPr="00D338EF">
        <w:t xml:space="preserve"> </w:t>
      </w:r>
      <w:r w:rsidR="006E50F0" w:rsidRPr="00D338EF">
        <w:t>U</w:t>
      </w:r>
      <w:r w:rsidR="00734F0A" w:rsidRPr="00D338EF">
        <w:t xml:space="preserve">se </w:t>
      </w:r>
      <w:r w:rsidR="00EB7E29" w:rsidRPr="00D338EF">
        <w:t xml:space="preserve">of </w:t>
      </w:r>
      <w:r w:rsidR="00F40B0F" w:rsidRPr="00D338EF">
        <w:t xml:space="preserve">the Biological </w:t>
      </w:r>
      <w:proofErr w:type="gramStart"/>
      <w:r w:rsidR="00F40B0F" w:rsidRPr="00D338EF">
        <w:t xml:space="preserve">Sample </w:t>
      </w:r>
      <w:r w:rsidR="00EB7E29" w:rsidRPr="00D338EF">
        <w:t>.</w:t>
      </w:r>
      <w:proofErr w:type="gramEnd"/>
    </w:p>
    <w:p w14:paraId="32FE50A8" w14:textId="121D0163" w:rsidR="00B35B7A" w:rsidRPr="00D338EF" w:rsidRDefault="00CD2ABC" w:rsidP="002F5F3F">
      <w:pPr>
        <w:pStyle w:val="ListParagraph"/>
        <w:spacing w:after="120" w:line="240" w:lineRule="auto"/>
        <w:ind w:left="567" w:hanging="567"/>
        <w:contextualSpacing w:val="0"/>
        <w:jc w:val="both"/>
      </w:pPr>
      <w:r w:rsidRPr="00D338EF">
        <w:t>2</w:t>
      </w:r>
      <w:r w:rsidR="00EB7E29" w:rsidRPr="00D338EF">
        <w:t>.</w:t>
      </w:r>
      <w:r w:rsidRPr="00D338EF">
        <w:t>5</w:t>
      </w:r>
      <w:r w:rsidR="00EB7E29" w:rsidRPr="00D338EF">
        <w:tab/>
      </w:r>
      <w:r w:rsidR="006842E9" w:rsidRPr="00D338EF">
        <w:t xml:space="preserve">Each </w:t>
      </w:r>
      <w:r w:rsidR="00D90468" w:rsidRPr="00D338EF">
        <w:t>p</w:t>
      </w:r>
      <w:r w:rsidR="006842E9" w:rsidRPr="00D338EF">
        <w:t xml:space="preserve">arty undertakes to engage with the other in utmost good faith and to </w:t>
      </w:r>
      <w:r w:rsidR="006E50F0" w:rsidRPr="00D338EF">
        <w:t xml:space="preserve">adhere to </w:t>
      </w:r>
      <w:r w:rsidR="006842E9" w:rsidRPr="00D338EF">
        <w:t xml:space="preserve">the highest ethical standards and </w:t>
      </w:r>
      <w:r w:rsidR="006E50F0" w:rsidRPr="00D338EF">
        <w:t xml:space="preserve">to </w:t>
      </w:r>
      <w:r w:rsidR="006842E9" w:rsidRPr="00D338EF">
        <w:t xml:space="preserve">comply with all applicable legislation, including the </w:t>
      </w:r>
      <w:r w:rsidR="006E50F0" w:rsidRPr="00D338EF">
        <w:t xml:space="preserve">prohibition </w:t>
      </w:r>
      <w:r w:rsidR="00446667" w:rsidRPr="00D338EF">
        <w:t>on</w:t>
      </w:r>
      <w:r w:rsidR="006E50F0" w:rsidRPr="00D338EF">
        <w:t xml:space="preserve"> </w:t>
      </w:r>
      <w:r w:rsidR="006842E9" w:rsidRPr="00D338EF">
        <w:t xml:space="preserve">sale of or trade in </w:t>
      </w:r>
      <w:r w:rsidR="006E50F0" w:rsidRPr="00D338EF">
        <w:t>Material</w:t>
      </w:r>
      <w:r w:rsidR="003D7A0E" w:rsidRPr="00D338EF">
        <w:t>.</w:t>
      </w:r>
    </w:p>
    <w:p w14:paraId="0F0B1E26" w14:textId="72662B1F" w:rsidR="005425B5" w:rsidRDefault="00CD2ABC" w:rsidP="002F5F3F">
      <w:pPr>
        <w:pStyle w:val="ListParagraph"/>
        <w:spacing w:after="120" w:line="240" w:lineRule="auto"/>
        <w:ind w:left="567" w:hanging="567"/>
        <w:contextualSpacing w:val="0"/>
        <w:jc w:val="both"/>
      </w:pPr>
      <w:r w:rsidRPr="00D338EF">
        <w:t>2.6</w:t>
      </w:r>
      <w:r w:rsidR="00B35B7A" w:rsidRPr="00D338EF">
        <w:tab/>
        <w:t xml:space="preserve">The Parties record that, upon </w:t>
      </w:r>
      <w:r w:rsidR="00072148" w:rsidRPr="00D338EF">
        <w:t>completion</w:t>
      </w:r>
      <w:r w:rsidR="00B35B7A" w:rsidRPr="00D338EF">
        <w:t xml:space="preserve"> of the Project, the </w:t>
      </w:r>
      <w:r w:rsidR="00072148" w:rsidRPr="00D338EF">
        <w:t>remaining unused biological sample</w:t>
      </w:r>
      <w:r w:rsidR="00072148">
        <w:rPr>
          <w:b/>
        </w:rPr>
        <w:t xml:space="preserve"> </w:t>
      </w:r>
      <w:r w:rsidR="00D778CC">
        <w:t xml:space="preserve">will be </w:t>
      </w:r>
      <w:r w:rsidR="00B35B7A" w:rsidRPr="002F5F3F">
        <w:rPr>
          <w:i/>
        </w:rPr>
        <w:t xml:space="preserve">[insert the anticipated destiny of the unused </w:t>
      </w:r>
      <w:r w:rsidR="00072148">
        <w:rPr>
          <w:i/>
        </w:rPr>
        <w:t>biological sample</w:t>
      </w:r>
      <w:r w:rsidR="00D778CC">
        <w:rPr>
          <w:i/>
        </w:rPr>
        <w:t xml:space="preserve"> e.g. destroyed or returned</w:t>
      </w:r>
      <w:r w:rsidR="00B35B7A" w:rsidRPr="002F5F3F">
        <w:rPr>
          <w:i/>
        </w:rPr>
        <w:t>]</w:t>
      </w:r>
      <w:r w:rsidR="00B35B7A">
        <w:t>.</w:t>
      </w:r>
    </w:p>
    <w:p w14:paraId="564D37BC" w14:textId="77777777" w:rsidR="002F5F3F" w:rsidRPr="00F40B0F" w:rsidRDefault="002F5F3F" w:rsidP="00F40B0F">
      <w:pPr>
        <w:spacing w:after="120" w:line="240" w:lineRule="auto"/>
        <w:jc w:val="both"/>
        <w:rPr>
          <w:b/>
          <w:iCs/>
        </w:rPr>
      </w:pPr>
    </w:p>
    <w:p w14:paraId="0B04BF52" w14:textId="328EE852" w:rsidR="00E425A0" w:rsidRPr="00F87429" w:rsidRDefault="00FE1DB6" w:rsidP="002F5F3F">
      <w:pPr>
        <w:pStyle w:val="ListParagraph"/>
        <w:spacing w:after="120" w:line="240" w:lineRule="auto"/>
        <w:ind w:left="567" w:hanging="567"/>
        <w:contextualSpacing w:val="0"/>
        <w:jc w:val="both"/>
        <w:rPr>
          <w:rFonts w:cs="Arial"/>
          <w:sz w:val="24"/>
          <w:szCs w:val="24"/>
        </w:rPr>
      </w:pPr>
      <w:r w:rsidRPr="00F87429">
        <w:rPr>
          <w:rFonts w:cs="Arial"/>
          <w:b/>
          <w:sz w:val="24"/>
          <w:szCs w:val="24"/>
        </w:rPr>
        <w:t>3</w:t>
      </w:r>
      <w:r w:rsidR="003D2331" w:rsidRPr="00F87429">
        <w:rPr>
          <w:rFonts w:cs="Arial"/>
          <w:b/>
          <w:sz w:val="24"/>
          <w:szCs w:val="24"/>
        </w:rPr>
        <w:t>.</w:t>
      </w:r>
      <w:r w:rsidR="003D2331" w:rsidRPr="00F87429">
        <w:rPr>
          <w:rFonts w:cs="Arial"/>
          <w:b/>
          <w:sz w:val="24"/>
          <w:szCs w:val="24"/>
        </w:rPr>
        <w:tab/>
      </w:r>
      <w:r w:rsidR="00E425A0" w:rsidRPr="00F87429">
        <w:rPr>
          <w:rFonts w:cs="Arial"/>
          <w:b/>
          <w:sz w:val="24"/>
          <w:szCs w:val="24"/>
        </w:rPr>
        <w:t>OBLIGATIONS</w:t>
      </w:r>
      <w:r w:rsidR="001D55D4" w:rsidRPr="00F87429">
        <w:rPr>
          <w:rFonts w:cs="Arial"/>
          <w:b/>
          <w:sz w:val="24"/>
          <w:szCs w:val="24"/>
        </w:rPr>
        <w:t xml:space="preserve"> OF THE PROVIDER</w:t>
      </w:r>
    </w:p>
    <w:p w14:paraId="44E700BC" w14:textId="7AE0868D" w:rsidR="00E2463B" w:rsidRPr="00D338EF" w:rsidRDefault="00FE1DB6" w:rsidP="002F5F3F">
      <w:pPr>
        <w:pStyle w:val="ListParagraph"/>
        <w:spacing w:after="120" w:line="240" w:lineRule="auto"/>
        <w:ind w:left="567" w:hanging="567"/>
        <w:contextualSpacing w:val="0"/>
        <w:jc w:val="both"/>
        <w:rPr>
          <w:rFonts w:cs="Arial"/>
        </w:rPr>
      </w:pPr>
      <w:r w:rsidRPr="00D338EF">
        <w:rPr>
          <w:rFonts w:cs="Arial"/>
        </w:rPr>
        <w:t>3</w:t>
      </w:r>
      <w:r w:rsidR="00DA2800" w:rsidRPr="00D338EF">
        <w:rPr>
          <w:rFonts w:cs="Arial"/>
        </w:rPr>
        <w:t xml:space="preserve">.1     </w:t>
      </w:r>
      <w:r w:rsidR="00E2463B" w:rsidRPr="00D338EF">
        <w:rPr>
          <w:rFonts w:cs="Arial"/>
        </w:rPr>
        <w:t xml:space="preserve">The Provider must ensure that a Participant has provided Informed Consent for Secondary Use of Material in accordance with 3.3.7 of </w:t>
      </w:r>
      <w:proofErr w:type="spellStart"/>
      <w:r w:rsidR="00E2463B" w:rsidRPr="00D338EF">
        <w:rPr>
          <w:rFonts w:cs="Arial"/>
        </w:rPr>
        <w:t>DoH</w:t>
      </w:r>
      <w:proofErr w:type="spellEnd"/>
      <w:r w:rsidR="00E2463B" w:rsidRPr="00D338EF">
        <w:rPr>
          <w:rFonts w:cs="Arial"/>
        </w:rPr>
        <w:t xml:space="preserve"> 2015 Guidelines and that the HREC has reviewed and approved the Project</w:t>
      </w:r>
      <w:r w:rsidR="00B35B7A" w:rsidRPr="00D338EF">
        <w:rPr>
          <w:rFonts w:cs="Arial"/>
        </w:rPr>
        <w:t xml:space="preserve"> including the Informed Consent documentation</w:t>
      </w:r>
      <w:r w:rsidR="00E2463B" w:rsidRPr="00D338EF">
        <w:rPr>
          <w:rFonts w:cs="Arial"/>
        </w:rPr>
        <w:t xml:space="preserve">. </w:t>
      </w:r>
    </w:p>
    <w:p w14:paraId="3DB6357A" w14:textId="3FA8CE72" w:rsidR="00F81D20" w:rsidRPr="00D338EF" w:rsidRDefault="00FE1DB6" w:rsidP="002F5F3F">
      <w:pPr>
        <w:pStyle w:val="ListParagraph"/>
        <w:spacing w:after="120" w:line="240" w:lineRule="auto"/>
        <w:ind w:left="567" w:hanging="567"/>
        <w:contextualSpacing w:val="0"/>
        <w:jc w:val="both"/>
        <w:rPr>
          <w:rFonts w:cs="Arial"/>
        </w:rPr>
      </w:pPr>
      <w:r w:rsidRPr="00D338EF">
        <w:rPr>
          <w:rFonts w:cs="Arial"/>
        </w:rPr>
        <w:t>3</w:t>
      </w:r>
      <w:r w:rsidR="00F81D20" w:rsidRPr="00D338EF">
        <w:rPr>
          <w:rFonts w:cs="Arial"/>
        </w:rPr>
        <w:t>.2</w:t>
      </w:r>
      <w:r w:rsidR="00F81D20" w:rsidRPr="00D338EF">
        <w:rPr>
          <w:rFonts w:cs="Arial"/>
        </w:rPr>
        <w:tab/>
        <w:t>The Provider must inform the HREC that a Material Transfer Agreement for the Project exists and will be approved by the relevant institutional authority.</w:t>
      </w:r>
    </w:p>
    <w:p w14:paraId="4FB296AE" w14:textId="35B6AD46" w:rsidR="009E187F" w:rsidRPr="00D338EF" w:rsidRDefault="00FE1DB6" w:rsidP="002F5F3F">
      <w:pPr>
        <w:pStyle w:val="ListParagraph"/>
        <w:spacing w:after="120" w:line="240" w:lineRule="auto"/>
        <w:ind w:left="567" w:hanging="567"/>
        <w:contextualSpacing w:val="0"/>
        <w:jc w:val="both"/>
        <w:rPr>
          <w:rFonts w:cs="Arial"/>
        </w:rPr>
      </w:pPr>
      <w:r w:rsidRPr="00D338EF">
        <w:rPr>
          <w:rFonts w:cs="Arial"/>
        </w:rPr>
        <w:t>3</w:t>
      </w:r>
      <w:r w:rsidR="00E2463B" w:rsidRPr="00D338EF">
        <w:rPr>
          <w:rFonts w:cs="Arial"/>
        </w:rPr>
        <w:t>.</w:t>
      </w:r>
      <w:r w:rsidR="00F81D20" w:rsidRPr="00D338EF">
        <w:rPr>
          <w:rFonts w:cs="Arial"/>
        </w:rPr>
        <w:t>3</w:t>
      </w:r>
      <w:r w:rsidR="00E2463B" w:rsidRPr="00D338EF">
        <w:rPr>
          <w:rFonts w:cs="Arial"/>
        </w:rPr>
        <w:tab/>
      </w:r>
      <w:r w:rsidR="00E516D6" w:rsidRPr="00D338EF">
        <w:rPr>
          <w:rFonts w:cs="Arial"/>
        </w:rPr>
        <w:t>Where Material is to be exported out of the Republic of South Africa, t</w:t>
      </w:r>
      <w:r w:rsidR="009E187F" w:rsidRPr="00D338EF">
        <w:rPr>
          <w:rFonts w:cs="Arial"/>
        </w:rPr>
        <w:t xml:space="preserve">he Provider </w:t>
      </w:r>
      <w:r w:rsidR="003D2331" w:rsidRPr="00D338EF">
        <w:rPr>
          <w:rFonts w:cs="Arial"/>
        </w:rPr>
        <w:t>must obtain</w:t>
      </w:r>
      <w:r w:rsidR="009E187F" w:rsidRPr="00D338EF">
        <w:rPr>
          <w:rFonts w:cs="Arial"/>
        </w:rPr>
        <w:t xml:space="preserve"> the necessary </w:t>
      </w:r>
      <w:r w:rsidR="00E516D6" w:rsidRPr="00D338EF">
        <w:rPr>
          <w:rFonts w:cs="Arial"/>
        </w:rPr>
        <w:t>P</w:t>
      </w:r>
      <w:r w:rsidR="009E187F" w:rsidRPr="00D338EF">
        <w:rPr>
          <w:rFonts w:cs="Arial"/>
        </w:rPr>
        <w:t xml:space="preserve">ermit for </w:t>
      </w:r>
      <w:r w:rsidR="00E516D6" w:rsidRPr="00D338EF">
        <w:rPr>
          <w:rFonts w:cs="Arial"/>
        </w:rPr>
        <w:t xml:space="preserve">such </w:t>
      </w:r>
      <w:r w:rsidR="009E187F" w:rsidRPr="00D338EF">
        <w:rPr>
          <w:rFonts w:cs="Arial"/>
        </w:rPr>
        <w:t>export.</w:t>
      </w:r>
    </w:p>
    <w:p w14:paraId="45F9D6A3" w14:textId="07C4EBAE" w:rsidR="00F66D96" w:rsidRPr="00D338EF" w:rsidRDefault="00FE1DB6" w:rsidP="00FD5B25">
      <w:pPr>
        <w:pStyle w:val="ListParagraph"/>
        <w:spacing w:after="120" w:line="240" w:lineRule="auto"/>
        <w:ind w:left="567" w:hanging="567"/>
        <w:contextualSpacing w:val="0"/>
        <w:jc w:val="both"/>
      </w:pPr>
      <w:r w:rsidRPr="00D338EF">
        <w:rPr>
          <w:rFonts w:cs="Arial"/>
        </w:rPr>
        <w:t>3</w:t>
      </w:r>
      <w:r w:rsidR="003D2331" w:rsidRPr="00D338EF">
        <w:rPr>
          <w:rFonts w:cs="Arial"/>
        </w:rPr>
        <w:t>.</w:t>
      </w:r>
      <w:r w:rsidR="00F81D20" w:rsidRPr="00D338EF">
        <w:rPr>
          <w:rFonts w:cs="Arial"/>
        </w:rPr>
        <w:t>4</w:t>
      </w:r>
      <w:r w:rsidR="003D2331" w:rsidRPr="00D338EF">
        <w:rPr>
          <w:rFonts w:cs="Arial"/>
        </w:rPr>
        <w:tab/>
      </w:r>
      <w:r w:rsidR="00F66D96" w:rsidRPr="00D338EF">
        <w:rPr>
          <w:rFonts w:cs="Arial"/>
        </w:rPr>
        <w:t>T</w:t>
      </w:r>
      <w:r w:rsidR="00E425A0" w:rsidRPr="00D338EF">
        <w:rPr>
          <w:rFonts w:cs="Arial"/>
        </w:rPr>
        <w:t xml:space="preserve">he Provider </w:t>
      </w:r>
      <w:r w:rsidR="00E2463B" w:rsidRPr="00D338EF">
        <w:rPr>
          <w:rFonts w:cs="Arial"/>
        </w:rPr>
        <w:t xml:space="preserve">must </w:t>
      </w:r>
      <w:r w:rsidR="00AE0F93" w:rsidRPr="00D338EF">
        <w:rPr>
          <w:rFonts w:cs="Arial"/>
        </w:rPr>
        <w:t>inform</w:t>
      </w:r>
      <w:r w:rsidR="00E425A0" w:rsidRPr="00D338EF">
        <w:rPr>
          <w:rFonts w:cs="Arial"/>
        </w:rPr>
        <w:t xml:space="preserve"> the</w:t>
      </w:r>
      <w:r w:rsidR="00234350" w:rsidRPr="00D338EF">
        <w:rPr>
          <w:rFonts w:cs="Arial"/>
        </w:rPr>
        <w:t xml:space="preserve"> HREC and</w:t>
      </w:r>
      <w:r w:rsidR="00E425A0" w:rsidRPr="00D338EF">
        <w:rPr>
          <w:rFonts w:cs="Arial"/>
        </w:rPr>
        <w:t xml:space="preserve"> </w:t>
      </w:r>
      <w:r w:rsidR="00263600" w:rsidRPr="00D338EF">
        <w:rPr>
          <w:rFonts w:cs="Arial"/>
        </w:rPr>
        <w:t xml:space="preserve">the </w:t>
      </w:r>
      <w:r w:rsidR="00E2463B" w:rsidRPr="00D338EF">
        <w:rPr>
          <w:rFonts w:cs="Arial"/>
        </w:rPr>
        <w:t>Participant if</w:t>
      </w:r>
      <w:r w:rsidR="003D2331" w:rsidRPr="00D338EF">
        <w:rPr>
          <w:rFonts w:cs="Arial"/>
        </w:rPr>
        <w:t xml:space="preserve"> the Provider </w:t>
      </w:r>
      <w:r w:rsidR="00E2463B" w:rsidRPr="00D338EF">
        <w:rPr>
          <w:rFonts w:cs="Arial"/>
        </w:rPr>
        <w:t xml:space="preserve">is </w:t>
      </w:r>
      <w:r w:rsidR="003D2331" w:rsidRPr="00D338EF">
        <w:rPr>
          <w:rFonts w:cs="Arial"/>
        </w:rPr>
        <w:t>informed that the Material ha</w:t>
      </w:r>
      <w:r w:rsidR="00E2463B" w:rsidRPr="00D338EF">
        <w:rPr>
          <w:rFonts w:cs="Arial"/>
        </w:rPr>
        <w:t>s</w:t>
      </w:r>
      <w:r w:rsidR="003D2331" w:rsidRPr="00D338EF">
        <w:rPr>
          <w:rFonts w:cs="Arial"/>
        </w:rPr>
        <w:t xml:space="preserve"> </w:t>
      </w:r>
      <w:r w:rsidR="00E2463B" w:rsidRPr="00D338EF">
        <w:rPr>
          <w:rFonts w:cs="Arial"/>
        </w:rPr>
        <w:t>B</w:t>
      </w:r>
      <w:r w:rsidR="003D2331" w:rsidRPr="00D338EF">
        <w:rPr>
          <w:rFonts w:cs="Arial"/>
        </w:rPr>
        <w:t xml:space="preserve">ecome </w:t>
      </w:r>
      <w:r w:rsidR="00E2463B" w:rsidRPr="00D338EF">
        <w:rPr>
          <w:rFonts w:cs="Arial"/>
        </w:rPr>
        <w:t>I</w:t>
      </w:r>
      <w:r w:rsidR="003D2331" w:rsidRPr="00D338EF">
        <w:rPr>
          <w:rFonts w:cs="Arial"/>
        </w:rPr>
        <w:t>dentifiable for any reason whatsoever</w:t>
      </w:r>
      <w:r w:rsidR="00F66D96" w:rsidRPr="00D338EF">
        <w:rPr>
          <w:rFonts w:cs="Arial"/>
        </w:rPr>
        <w:t>.</w:t>
      </w:r>
    </w:p>
    <w:p w14:paraId="0A88B96E" w14:textId="77777777" w:rsidR="00FE1DB6" w:rsidRDefault="00FE1DB6" w:rsidP="002F5F3F">
      <w:pPr>
        <w:pStyle w:val="ListParagraph"/>
        <w:spacing w:after="120" w:line="240" w:lineRule="auto"/>
        <w:ind w:left="567" w:hanging="567"/>
        <w:contextualSpacing w:val="0"/>
        <w:jc w:val="both"/>
        <w:rPr>
          <w:rFonts w:cs="Arial"/>
          <w:b/>
        </w:rPr>
      </w:pPr>
    </w:p>
    <w:p w14:paraId="1CAC020F" w14:textId="5D681098" w:rsidR="00E25B20" w:rsidRPr="00F87429" w:rsidRDefault="003240D3" w:rsidP="002F5F3F">
      <w:pPr>
        <w:pStyle w:val="ListParagraph"/>
        <w:spacing w:after="120" w:line="240" w:lineRule="auto"/>
        <w:ind w:left="567" w:hanging="567"/>
        <w:contextualSpacing w:val="0"/>
        <w:jc w:val="both"/>
        <w:rPr>
          <w:rFonts w:cs="Arial"/>
          <w:sz w:val="24"/>
          <w:szCs w:val="24"/>
        </w:rPr>
      </w:pPr>
      <w:r>
        <w:rPr>
          <w:rFonts w:cs="Arial"/>
          <w:b/>
          <w:sz w:val="24"/>
          <w:szCs w:val="24"/>
        </w:rPr>
        <w:br w:type="column"/>
      </w:r>
      <w:r w:rsidR="00FE1DB6" w:rsidRPr="00F87429">
        <w:rPr>
          <w:rFonts w:cs="Arial"/>
          <w:b/>
          <w:sz w:val="24"/>
          <w:szCs w:val="24"/>
        </w:rPr>
        <w:t>4</w:t>
      </w:r>
      <w:r w:rsidR="003D2331" w:rsidRPr="00F87429">
        <w:rPr>
          <w:rFonts w:cs="Arial"/>
          <w:b/>
          <w:sz w:val="24"/>
          <w:szCs w:val="24"/>
        </w:rPr>
        <w:t>.</w:t>
      </w:r>
      <w:r w:rsidR="003D2331" w:rsidRPr="00F87429">
        <w:rPr>
          <w:rFonts w:cs="Arial"/>
          <w:b/>
          <w:sz w:val="24"/>
          <w:szCs w:val="24"/>
        </w:rPr>
        <w:tab/>
      </w:r>
      <w:r w:rsidR="006F75D0" w:rsidRPr="00F87429">
        <w:rPr>
          <w:rFonts w:cs="Arial"/>
          <w:b/>
          <w:sz w:val="24"/>
          <w:szCs w:val="24"/>
        </w:rPr>
        <w:t>OBL</w:t>
      </w:r>
      <w:r w:rsidR="00E425A0" w:rsidRPr="00F87429">
        <w:rPr>
          <w:rFonts w:cs="Arial"/>
          <w:b/>
          <w:sz w:val="24"/>
          <w:szCs w:val="24"/>
        </w:rPr>
        <w:t>IGATIONS OF THE RECIPIENT</w:t>
      </w:r>
    </w:p>
    <w:p w14:paraId="29114F3E" w14:textId="2252A74D" w:rsidR="00AE0F93" w:rsidRPr="00D338EF" w:rsidRDefault="00FE1DB6" w:rsidP="002F5F3F">
      <w:pPr>
        <w:pStyle w:val="ListParagraph"/>
        <w:spacing w:after="120" w:line="240" w:lineRule="auto"/>
        <w:ind w:left="567" w:hanging="567"/>
        <w:contextualSpacing w:val="0"/>
        <w:jc w:val="both"/>
        <w:rPr>
          <w:rFonts w:cs="Arial"/>
        </w:rPr>
      </w:pPr>
      <w:r w:rsidRPr="00D338EF">
        <w:rPr>
          <w:rFonts w:cs="Arial"/>
        </w:rPr>
        <w:t>4</w:t>
      </w:r>
      <w:r w:rsidR="002A325E" w:rsidRPr="00D338EF">
        <w:rPr>
          <w:rFonts w:cs="Arial"/>
        </w:rPr>
        <w:t>.1</w:t>
      </w:r>
      <w:r w:rsidR="002A325E" w:rsidRPr="00D338EF">
        <w:rPr>
          <w:rFonts w:cs="Arial"/>
        </w:rPr>
        <w:tab/>
      </w:r>
      <w:r w:rsidR="00E25B20" w:rsidRPr="00D338EF">
        <w:rPr>
          <w:rFonts w:cs="Arial"/>
        </w:rPr>
        <w:t xml:space="preserve">The Recipient may </w:t>
      </w:r>
      <w:r w:rsidR="00D9194C" w:rsidRPr="00D338EF">
        <w:rPr>
          <w:rFonts w:cs="Arial"/>
        </w:rPr>
        <w:t xml:space="preserve">not use the Material for any purpose that is not </w:t>
      </w:r>
      <w:r w:rsidR="00D778CC" w:rsidRPr="00D338EF">
        <w:rPr>
          <w:rFonts w:cs="Arial"/>
        </w:rPr>
        <w:t xml:space="preserve">described as </w:t>
      </w:r>
      <w:r w:rsidR="00D9194C" w:rsidRPr="00D338EF">
        <w:rPr>
          <w:rFonts w:cs="Arial"/>
        </w:rPr>
        <w:t>part of the Project</w:t>
      </w:r>
      <w:r w:rsidR="00F81D20" w:rsidRPr="00D338EF">
        <w:rPr>
          <w:rFonts w:cs="Arial"/>
        </w:rPr>
        <w:t xml:space="preserve"> in Annexure A</w:t>
      </w:r>
      <w:r w:rsidR="00D9194C" w:rsidRPr="00D338EF">
        <w:rPr>
          <w:rFonts w:cs="Arial"/>
        </w:rPr>
        <w:t>.</w:t>
      </w:r>
    </w:p>
    <w:p w14:paraId="49C2E06F" w14:textId="1D145FAB" w:rsidR="00AE0F93" w:rsidRPr="00D338EF" w:rsidRDefault="00FE1DB6" w:rsidP="002F5F3F">
      <w:pPr>
        <w:pStyle w:val="ListParagraph"/>
        <w:spacing w:after="120" w:line="240" w:lineRule="auto"/>
        <w:ind w:left="567" w:hanging="567"/>
        <w:contextualSpacing w:val="0"/>
        <w:jc w:val="both"/>
        <w:rPr>
          <w:rFonts w:cs="Arial"/>
        </w:rPr>
      </w:pPr>
      <w:r w:rsidRPr="00D338EF">
        <w:rPr>
          <w:rFonts w:cs="Arial"/>
        </w:rPr>
        <w:t>4</w:t>
      </w:r>
      <w:r w:rsidR="002A325E" w:rsidRPr="00D338EF">
        <w:rPr>
          <w:rFonts w:cs="Arial"/>
        </w:rPr>
        <w:t>.</w:t>
      </w:r>
      <w:r w:rsidR="00DC48DB" w:rsidRPr="00D338EF">
        <w:rPr>
          <w:rFonts w:cs="Arial"/>
        </w:rPr>
        <w:t>2</w:t>
      </w:r>
      <w:r w:rsidR="002A325E" w:rsidRPr="00D338EF">
        <w:rPr>
          <w:rFonts w:cs="Arial"/>
        </w:rPr>
        <w:tab/>
      </w:r>
      <w:r w:rsidR="003D7A0E" w:rsidRPr="00D338EF">
        <w:rPr>
          <w:rFonts w:cs="Arial"/>
        </w:rPr>
        <w:t>T</w:t>
      </w:r>
      <w:r w:rsidR="00AE0F93" w:rsidRPr="00D338EF">
        <w:rPr>
          <w:rFonts w:cs="Arial"/>
        </w:rPr>
        <w:t xml:space="preserve">he </w:t>
      </w:r>
      <w:r w:rsidR="00E244F2" w:rsidRPr="00D338EF">
        <w:rPr>
          <w:rFonts w:cs="Arial"/>
        </w:rPr>
        <w:t>Recipient</w:t>
      </w:r>
      <w:r w:rsidR="00AE0F93" w:rsidRPr="00D338EF">
        <w:rPr>
          <w:rFonts w:cs="Arial"/>
        </w:rPr>
        <w:t xml:space="preserve"> may not transfer or otherwise provide </w:t>
      </w:r>
      <w:r w:rsidR="00DC48DB" w:rsidRPr="00D338EF">
        <w:rPr>
          <w:rFonts w:cs="Arial"/>
        </w:rPr>
        <w:t xml:space="preserve">access to </w:t>
      </w:r>
      <w:r w:rsidR="00AE0F93" w:rsidRPr="00D338EF">
        <w:rPr>
          <w:rFonts w:cs="Arial"/>
        </w:rPr>
        <w:t>the Material to any party</w:t>
      </w:r>
      <w:r w:rsidR="00DC48DB" w:rsidRPr="00D338EF">
        <w:rPr>
          <w:rFonts w:cs="Arial"/>
        </w:rPr>
        <w:t xml:space="preserve"> not </w:t>
      </w:r>
      <w:r w:rsidR="002A325E" w:rsidRPr="00D338EF">
        <w:rPr>
          <w:rFonts w:cs="Arial"/>
        </w:rPr>
        <w:t xml:space="preserve">listed in Annexure A, </w:t>
      </w:r>
      <w:r w:rsidR="0015153D" w:rsidRPr="00D338EF">
        <w:rPr>
          <w:rFonts w:cs="Arial"/>
        </w:rPr>
        <w:t>without</w:t>
      </w:r>
      <w:r w:rsidR="00FD5B25" w:rsidRPr="00D338EF">
        <w:rPr>
          <w:rFonts w:cs="Arial"/>
        </w:rPr>
        <w:t xml:space="preserve"> </w:t>
      </w:r>
      <w:r w:rsidR="00F87429" w:rsidRPr="00D338EF">
        <w:rPr>
          <w:rFonts w:cs="Arial"/>
        </w:rPr>
        <w:t xml:space="preserve">the Provider </w:t>
      </w:r>
      <w:r w:rsidR="00FD5B25" w:rsidRPr="00D338EF">
        <w:rPr>
          <w:rFonts w:cs="Arial"/>
        </w:rPr>
        <w:t>first applying in writing to the HREC for</w:t>
      </w:r>
      <w:r w:rsidR="00DC48DB" w:rsidRPr="00D338EF">
        <w:rPr>
          <w:rFonts w:cs="Arial"/>
        </w:rPr>
        <w:t xml:space="preserve"> a Project amendment and </w:t>
      </w:r>
      <w:r w:rsidR="0023365A" w:rsidRPr="00D338EF">
        <w:rPr>
          <w:rFonts w:cs="Arial"/>
        </w:rPr>
        <w:t xml:space="preserve">ensuring written </w:t>
      </w:r>
      <w:r w:rsidR="00DC48DB" w:rsidRPr="00D338EF">
        <w:rPr>
          <w:rFonts w:cs="Arial"/>
        </w:rPr>
        <w:t>amendment of this Agreement</w:t>
      </w:r>
      <w:r w:rsidR="0023365A" w:rsidRPr="00D338EF">
        <w:rPr>
          <w:rFonts w:cs="Arial"/>
        </w:rPr>
        <w:t xml:space="preserve"> and appropriate authorisation</w:t>
      </w:r>
      <w:r w:rsidR="00AE0F93" w:rsidRPr="00D338EF">
        <w:rPr>
          <w:rFonts w:cs="Arial"/>
        </w:rPr>
        <w:t xml:space="preserve">. </w:t>
      </w:r>
    </w:p>
    <w:p w14:paraId="3D8403AF" w14:textId="4BAD4192" w:rsidR="00F66D96" w:rsidRPr="00D338EF" w:rsidRDefault="00FE1DB6" w:rsidP="002F5F3F">
      <w:pPr>
        <w:pStyle w:val="ListParagraph"/>
        <w:spacing w:after="120" w:line="240" w:lineRule="auto"/>
        <w:ind w:left="567" w:hanging="567"/>
        <w:contextualSpacing w:val="0"/>
        <w:jc w:val="both"/>
        <w:rPr>
          <w:rFonts w:cs="Arial"/>
        </w:rPr>
      </w:pPr>
      <w:r w:rsidRPr="00D338EF">
        <w:rPr>
          <w:rFonts w:cs="Arial"/>
        </w:rPr>
        <w:t>4</w:t>
      </w:r>
      <w:r w:rsidR="002A325E" w:rsidRPr="00D338EF">
        <w:rPr>
          <w:rFonts w:cs="Arial"/>
        </w:rPr>
        <w:t>.</w:t>
      </w:r>
      <w:r w:rsidR="00DC48DB" w:rsidRPr="00D338EF">
        <w:rPr>
          <w:rFonts w:cs="Arial"/>
        </w:rPr>
        <w:t>3</w:t>
      </w:r>
      <w:r w:rsidR="002A325E" w:rsidRPr="00D338EF">
        <w:rPr>
          <w:rFonts w:cs="Arial"/>
        </w:rPr>
        <w:tab/>
      </w:r>
      <w:r w:rsidR="00DC48DB" w:rsidRPr="00D338EF">
        <w:rPr>
          <w:rFonts w:cs="Arial"/>
        </w:rPr>
        <w:t>T</w:t>
      </w:r>
      <w:r w:rsidR="00E25B20" w:rsidRPr="00D338EF">
        <w:rPr>
          <w:rFonts w:cs="Arial"/>
        </w:rPr>
        <w:t xml:space="preserve">he Recipient </w:t>
      </w:r>
      <w:r w:rsidR="00F160B1" w:rsidRPr="00D338EF">
        <w:rPr>
          <w:rFonts w:cs="Arial"/>
        </w:rPr>
        <w:t>must</w:t>
      </w:r>
      <w:r w:rsidR="00E25B20" w:rsidRPr="00D338EF">
        <w:rPr>
          <w:rFonts w:cs="Arial"/>
        </w:rPr>
        <w:t xml:space="preserve"> inform the Provider </w:t>
      </w:r>
      <w:r w:rsidR="00E25B20" w:rsidRPr="00D338EF">
        <w:t>without delay</w:t>
      </w:r>
      <w:r w:rsidR="00DC48DB" w:rsidRPr="00D338EF">
        <w:rPr>
          <w:rFonts w:cs="Arial"/>
        </w:rPr>
        <w:t xml:space="preserve"> if the Material Become</w:t>
      </w:r>
      <w:r w:rsidR="00E26A6A" w:rsidRPr="00D338EF">
        <w:rPr>
          <w:rFonts w:cs="Arial"/>
        </w:rPr>
        <w:t>s</w:t>
      </w:r>
      <w:r w:rsidR="00DC48DB" w:rsidRPr="00D338EF">
        <w:rPr>
          <w:rFonts w:cs="Arial"/>
        </w:rPr>
        <w:t xml:space="preserve"> Identifiable for any reason whatsoever</w:t>
      </w:r>
      <w:r w:rsidR="00E25B20" w:rsidRPr="00D338EF">
        <w:t>.</w:t>
      </w:r>
    </w:p>
    <w:p w14:paraId="5ECF7DA5" w14:textId="6982ACB8" w:rsidR="00E977D1" w:rsidRPr="00DA2800" w:rsidRDefault="00E977D1" w:rsidP="002F5F3F">
      <w:pPr>
        <w:spacing w:after="120" w:line="240" w:lineRule="auto"/>
        <w:jc w:val="both"/>
        <w:rPr>
          <w:rFonts w:cs="Arial"/>
        </w:rPr>
      </w:pPr>
    </w:p>
    <w:p w14:paraId="59141AC0" w14:textId="7144E638" w:rsidR="00856FAE" w:rsidRPr="003C3B8C" w:rsidRDefault="00FE1DB6" w:rsidP="002F5F3F">
      <w:pPr>
        <w:pStyle w:val="ListParagraph"/>
        <w:keepNext/>
        <w:spacing w:after="120" w:line="240" w:lineRule="auto"/>
        <w:ind w:left="567" w:hanging="567"/>
        <w:contextualSpacing w:val="0"/>
        <w:jc w:val="both"/>
        <w:rPr>
          <w:rFonts w:cs="Arial"/>
          <w:sz w:val="24"/>
          <w:szCs w:val="24"/>
        </w:rPr>
      </w:pPr>
      <w:r w:rsidRPr="003C3B8C">
        <w:rPr>
          <w:rFonts w:cs="Arial"/>
          <w:b/>
          <w:sz w:val="24"/>
          <w:szCs w:val="24"/>
        </w:rPr>
        <w:t>5</w:t>
      </w:r>
      <w:r w:rsidR="00F31F4D" w:rsidRPr="003C3B8C">
        <w:rPr>
          <w:rFonts w:cs="Arial"/>
          <w:b/>
          <w:sz w:val="24"/>
          <w:szCs w:val="24"/>
        </w:rPr>
        <w:t>.</w:t>
      </w:r>
      <w:r w:rsidR="00F31F4D" w:rsidRPr="003C3B8C">
        <w:rPr>
          <w:rFonts w:cs="Arial"/>
          <w:b/>
          <w:sz w:val="24"/>
          <w:szCs w:val="24"/>
        </w:rPr>
        <w:tab/>
      </w:r>
      <w:r w:rsidR="00E977D1" w:rsidRPr="003C3B8C">
        <w:rPr>
          <w:rFonts w:cs="Arial"/>
          <w:b/>
          <w:sz w:val="24"/>
          <w:szCs w:val="24"/>
        </w:rPr>
        <w:t>BENEFIT SHARING</w:t>
      </w:r>
    </w:p>
    <w:p w14:paraId="5763222B" w14:textId="7C51922C" w:rsidR="00F31F4D" w:rsidRPr="00D338EF" w:rsidRDefault="00FE1DB6" w:rsidP="002F5F3F">
      <w:pPr>
        <w:pStyle w:val="ListParagraph"/>
        <w:tabs>
          <w:tab w:val="left" w:pos="567"/>
        </w:tabs>
        <w:spacing w:after="120" w:line="240" w:lineRule="auto"/>
        <w:ind w:left="567" w:hanging="567"/>
        <w:contextualSpacing w:val="0"/>
        <w:jc w:val="both"/>
        <w:rPr>
          <w:rFonts w:cs="Arial"/>
        </w:rPr>
      </w:pPr>
      <w:r w:rsidRPr="00D338EF">
        <w:rPr>
          <w:rFonts w:cs="Arial"/>
        </w:rPr>
        <w:t>5</w:t>
      </w:r>
      <w:r w:rsidR="00F31F4D" w:rsidRPr="00D338EF">
        <w:rPr>
          <w:rFonts w:cs="Arial"/>
        </w:rPr>
        <w:t>.1</w:t>
      </w:r>
      <w:r w:rsidR="001E1C06" w:rsidRPr="00D338EF">
        <w:rPr>
          <w:rFonts w:cs="Arial"/>
        </w:rPr>
        <w:tab/>
      </w:r>
      <w:r w:rsidR="001E0FC1" w:rsidRPr="00D338EF">
        <w:rPr>
          <w:rFonts w:cs="Arial"/>
        </w:rPr>
        <w:t xml:space="preserve">The </w:t>
      </w:r>
      <w:r w:rsidR="001E1C06" w:rsidRPr="00D338EF">
        <w:rPr>
          <w:rFonts w:cs="Arial"/>
        </w:rPr>
        <w:t>possible B</w:t>
      </w:r>
      <w:r w:rsidR="001E0FC1" w:rsidRPr="00D338EF">
        <w:rPr>
          <w:rFonts w:cs="Arial"/>
        </w:rPr>
        <w:t xml:space="preserve">enefit </w:t>
      </w:r>
      <w:r w:rsidR="001E1C06" w:rsidRPr="00D338EF">
        <w:rPr>
          <w:rFonts w:cs="Arial"/>
        </w:rPr>
        <w:t xml:space="preserve">and Benefit Sharing arrangements must </w:t>
      </w:r>
      <w:r w:rsidR="001E0FC1" w:rsidRPr="00D338EF">
        <w:rPr>
          <w:rFonts w:cs="Arial"/>
        </w:rPr>
        <w:t xml:space="preserve">be discussed and </w:t>
      </w:r>
      <w:r w:rsidR="00D874EC">
        <w:rPr>
          <w:rFonts w:cs="Arial"/>
        </w:rPr>
        <w:t>agreed</w:t>
      </w:r>
      <w:r w:rsidR="00D874EC" w:rsidRPr="00D338EF">
        <w:rPr>
          <w:rFonts w:cs="Arial"/>
        </w:rPr>
        <w:t xml:space="preserve"> </w:t>
      </w:r>
      <w:r w:rsidR="001E0FC1" w:rsidRPr="00D338EF">
        <w:rPr>
          <w:rFonts w:cs="Arial"/>
        </w:rPr>
        <w:t>between the Provider and</w:t>
      </w:r>
      <w:r w:rsidR="001E1C06" w:rsidRPr="00D338EF">
        <w:rPr>
          <w:rFonts w:cs="Arial"/>
        </w:rPr>
        <w:t xml:space="preserve"> the</w:t>
      </w:r>
      <w:r w:rsidR="001E0FC1" w:rsidRPr="00D338EF">
        <w:rPr>
          <w:rFonts w:cs="Arial"/>
        </w:rPr>
        <w:t xml:space="preserve"> Recipient before Material </w:t>
      </w:r>
      <w:r w:rsidR="001E1C06" w:rsidRPr="00D338EF">
        <w:rPr>
          <w:rFonts w:cs="Arial"/>
        </w:rPr>
        <w:t xml:space="preserve">is </w:t>
      </w:r>
      <w:r w:rsidR="001E0FC1" w:rsidRPr="00D338EF">
        <w:rPr>
          <w:rFonts w:cs="Arial"/>
        </w:rPr>
        <w:t>t</w:t>
      </w:r>
      <w:r w:rsidR="00684087" w:rsidRPr="00D338EF">
        <w:rPr>
          <w:rFonts w:cs="Arial"/>
        </w:rPr>
        <w:t xml:space="preserve">ransferred to the Recipient. </w:t>
      </w:r>
    </w:p>
    <w:p w14:paraId="780DF176" w14:textId="0A1B2D62" w:rsidR="001E1C06" w:rsidRPr="00D338EF" w:rsidRDefault="00FE1DB6" w:rsidP="002F5F3F">
      <w:pPr>
        <w:pStyle w:val="ListParagraph"/>
        <w:tabs>
          <w:tab w:val="left" w:pos="567"/>
        </w:tabs>
        <w:spacing w:after="120" w:line="240" w:lineRule="auto"/>
        <w:ind w:left="567" w:hanging="567"/>
        <w:contextualSpacing w:val="0"/>
        <w:jc w:val="both"/>
        <w:rPr>
          <w:rFonts w:cs="Arial"/>
        </w:rPr>
      </w:pPr>
      <w:r w:rsidRPr="00D338EF">
        <w:rPr>
          <w:rFonts w:cs="Arial"/>
        </w:rPr>
        <w:t>5</w:t>
      </w:r>
      <w:r w:rsidR="001E1C06" w:rsidRPr="00D338EF">
        <w:rPr>
          <w:rFonts w:cs="Arial"/>
        </w:rPr>
        <w:t>.2</w:t>
      </w:r>
      <w:r w:rsidR="001E1C06" w:rsidRPr="00D338EF">
        <w:rPr>
          <w:rFonts w:cs="Arial"/>
        </w:rPr>
        <w:tab/>
        <w:t xml:space="preserve">The minimum Benefit expected is that the Recipient </w:t>
      </w:r>
      <w:r w:rsidR="00D778CC" w:rsidRPr="00D338EF">
        <w:rPr>
          <w:rFonts w:cs="Arial"/>
        </w:rPr>
        <w:t xml:space="preserve">will </w:t>
      </w:r>
      <w:r w:rsidR="001E1C06" w:rsidRPr="00D338EF">
        <w:rPr>
          <w:rFonts w:cs="Arial"/>
        </w:rPr>
        <w:t>ackno</w:t>
      </w:r>
      <w:r w:rsidR="009B02C7" w:rsidRPr="00D338EF">
        <w:rPr>
          <w:rFonts w:cs="Arial"/>
        </w:rPr>
        <w:t>wledge</w:t>
      </w:r>
      <w:r w:rsidR="001E1C06" w:rsidRPr="00D338EF">
        <w:rPr>
          <w:rFonts w:cs="Arial"/>
        </w:rPr>
        <w:t xml:space="preserve"> </w:t>
      </w:r>
      <w:r w:rsidR="00547293" w:rsidRPr="00D338EF">
        <w:rPr>
          <w:rFonts w:cs="Arial"/>
        </w:rPr>
        <w:t xml:space="preserve">(without violating confidentiality requirements) </w:t>
      </w:r>
      <w:r w:rsidR="001E1C06" w:rsidRPr="00D338EF">
        <w:rPr>
          <w:rFonts w:cs="Arial"/>
        </w:rPr>
        <w:t>the generosity of the Participant in providing Material to facilitate research.</w:t>
      </w:r>
    </w:p>
    <w:p w14:paraId="7CAD8972" w14:textId="1746FCD0" w:rsidR="00415426" w:rsidRPr="00D338EF" w:rsidRDefault="00FE1DB6" w:rsidP="00970E27">
      <w:pPr>
        <w:pStyle w:val="ListParagraph"/>
        <w:spacing w:after="120" w:line="240" w:lineRule="auto"/>
        <w:ind w:left="567" w:hanging="567"/>
        <w:contextualSpacing w:val="0"/>
        <w:jc w:val="both"/>
        <w:rPr>
          <w:rFonts w:cs="Arial"/>
        </w:rPr>
      </w:pPr>
      <w:r w:rsidRPr="00D338EF">
        <w:rPr>
          <w:rFonts w:cs="Arial"/>
        </w:rPr>
        <w:t>5</w:t>
      </w:r>
      <w:r w:rsidR="00F31F4D" w:rsidRPr="00D338EF">
        <w:rPr>
          <w:rFonts w:cs="Arial"/>
        </w:rPr>
        <w:t>.</w:t>
      </w:r>
      <w:r w:rsidR="009B02C7" w:rsidRPr="00D338EF">
        <w:rPr>
          <w:rFonts w:cs="Arial"/>
        </w:rPr>
        <w:t>3</w:t>
      </w:r>
      <w:r w:rsidR="00F31F4D" w:rsidRPr="00D338EF">
        <w:rPr>
          <w:rFonts w:cs="Arial"/>
        </w:rPr>
        <w:tab/>
      </w:r>
      <w:r w:rsidR="00F273EE" w:rsidRPr="00D338EF">
        <w:rPr>
          <w:rFonts w:cs="Arial"/>
        </w:rPr>
        <w:t>The Parties</w:t>
      </w:r>
      <w:r w:rsidR="009B02C7" w:rsidRPr="00D338EF">
        <w:rPr>
          <w:rFonts w:cs="Arial"/>
        </w:rPr>
        <w:t xml:space="preserve"> must record the</w:t>
      </w:r>
      <w:r w:rsidR="00547293" w:rsidRPr="00D338EF">
        <w:rPr>
          <w:rFonts w:cs="Arial"/>
        </w:rPr>
        <w:t>ir</w:t>
      </w:r>
      <w:r w:rsidR="009B02C7" w:rsidRPr="00D338EF">
        <w:rPr>
          <w:rFonts w:cs="Arial"/>
        </w:rPr>
        <w:t xml:space="preserve"> </w:t>
      </w:r>
      <w:r w:rsidR="00F273EE" w:rsidRPr="00D338EF">
        <w:rPr>
          <w:rFonts w:cs="Arial"/>
        </w:rPr>
        <w:t xml:space="preserve">Benefit Sharing </w:t>
      </w:r>
      <w:r w:rsidR="009B02C7" w:rsidRPr="00D338EF">
        <w:rPr>
          <w:rFonts w:cs="Arial"/>
        </w:rPr>
        <w:t xml:space="preserve">arrangement </w:t>
      </w:r>
      <w:r w:rsidR="00F273EE" w:rsidRPr="00D338EF">
        <w:rPr>
          <w:rFonts w:cs="Arial"/>
        </w:rPr>
        <w:t>in Annexure B.</w:t>
      </w:r>
    </w:p>
    <w:p w14:paraId="348032E6" w14:textId="77777777" w:rsidR="00547293" w:rsidRPr="00970E27" w:rsidRDefault="00547293" w:rsidP="00970E27">
      <w:pPr>
        <w:pStyle w:val="ListParagraph"/>
        <w:spacing w:after="120" w:line="240" w:lineRule="auto"/>
        <w:ind w:left="567" w:hanging="567"/>
        <w:contextualSpacing w:val="0"/>
        <w:jc w:val="both"/>
        <w:rPr>
          <w:rFonts w:cs="Arial"/>
          <w:bCs/>
        </w:rPr>
      </w:pPr>
    </w:p>
    <w:p w14:paraId="23C9C5D7" w14:textId="2F30D832" w:rsidR="001A44D8" w:rsidRPr="003C3B8C" w:rsidRDefault="00FE1DB6" w:rsidP="002F5F3F">
      <w:pPr>
        <w:pStyle w:val="ListParagraph"/>
        <w:spacing w:after="120" w:line="240" w:lineRule="auto"/>
        <w:ind w:left="567" w:hanging="567"/>
        <w:contextualSpacing w:val="0"/>
        <w:jc w:val="both"/>
        <w:rPr>
          <w:rFonts w:cs="Arial"/>
          <w:sz w:val="24"/>
          <w:szCs w:val="24"/>
        </w:rPr>
      </w:pPr>
      <w:r w:rsidRPr="003C3B8C">
        <w:rPr>
          <w:rFonts w:cs="Arial"/>
          <w:b/>
          <w:sz w:val="24"/>
          <w:szCs w:val="24"/>
        </w:rPr>
        <w:t>6</w:t>
      </w:r>
      <w:r w:rsidR="00F31F4D" w:rsidRPr="003C3B8C">
        <w:rPr>
          <w:rFonts w:cs="Arial"/>
          <w:b/>
          <w:sz w:val="24"/>
          <w:szCs w:val="24"/>
        </w:rPr>
        <w:t>.</w:t>
      </w:r>
      <w:r w:rsidR="00F31F4D" w:rsidRPr="003C3B8C">
        <w:rPr>
          <w:rFonts w:cs="Arial"/>
          <w:b/>
          <w:sz w:val="24"/>
          <w:szCs w:val="24"/>
        </w:rPr>
        <w:tab/>
      </w:r>
      <w:r w:rsidR="001A44D8" w:rsidRPr="003C3B8C">
        <w:rPr>
          <w:rFonts w:cs="Arial"/>
          <w:b/>
          <w:sz w:val="24"/>
          <w:szCs w:val="24"/>
        </w:rPr>
        <w:t>DURATION OF AGREEMENT</w:t>
      </w:r>
    </w:p>
    <w:p w14:paraId="32413A23" w14:textId="53824376" w:rsidR="001A44D8" w:rsidRPr="00DA2800" w:rsidRDefault="001A44D8" w:rsidP="002F5F3F">
      <w:pPr>
        <w:spacing w:after="120" w:line="240" w:lineRule="auto"/>
        <w:jc w:val="both"/>
        <w:rPr>
          <w:rFonts w:cs="Arial"/>
        </w:rPr>
      </w:pPr>
      <w:r w:rsidRPr="00DA2800">
        <w:rPr>
          <w:rFonts w:cs="Arial"/>
        </w:rPr>
        <w:t xml:space="preserve">This </w:t>
      </w:r>
      <w:r w:rsidR="00684087" w:rsidRPr="00DA2800">
        <w:rPr>
          <w:rFonts w:cs="Arial"/>
        </w:rPr>
        <w:t>A</w:t>
      </w:r>
      <w:r w:rsidRPr="00DA2800">
        <w:rPr>
          <w:rFonts w:cs="Arial"/>
        </w:rPr>
        <w:t>greement commence</w:t>
      </w:r>
      <w:r w:rsidR="00547293">
        <w:rPr>
          <w:rFonts w:cs="Arial"/>
        </w:rPr>
        <w:t>s</w:t>
      </w:r>
      <w:r w:rsidRPr="00DA2800">
        <w:rPr>
          <w:rFonts w:cs="Arial"/>
        </w:rPr>
        <w:t xml:space="preserve"> </w:t>
      </w:r>
      <w:r w:rsidR="00314BEF">
        <w:rPr>
          <w:rFonts w:cs="Arial"/>
        </w:rPr>
        <w:t>and become</w:t>
      </w:r>
      <w:r w:rsidR="00547293">
        <w:rPr>
          <w:rFonts w:cs="Arial"/>
        </w:rPr>
        <w:t>s</w:t>
      </w:r>
      <w:r w:rsidR="00314BEF">
        <w:rPr>
          <w:rFonts w:cs="Arial"/>
        </w:rPr>
        <w:t xml:space="preserve"> effective</w:t>
      </w:r>
      <w:r w:rsidR="00DA2163" w:rsidRPr="00DA2800">
        <w:rPr>
          <w:rFonts w:cs="Arial"/>
        </w:rPr>
        <w:t xml:space="preserve"> </w:t>
      </w:r>
      <w:r w:rsidRPr="00DA2800">
        <w:rPr>
          <w:rFonts w:cs="Arial"/>
        </w:rPr>
        <w:t xml:space="preserve">on the </w:t>
      </w:r>
      <w:r w:rsidR="0098322C" w:rsidRPr="00DA2800">
        <w:rPr>
          <w:rFonts w:cs="Arial"/>
        </w:rPr>
        <w:t>d</w:t>
      </w:r>
      <w:r w:rsidR="00230963" w:rsidRPr="00DA2800">
        <w:rPr>
          <w:rFonts w:cs="Arial"/>
        </w:rPr>
        <w:t>ate</w:t>
      </w:r>
      <w:r w:rsidR="00E60267" w:rsidRPr="00DA2800">
        <w:rPr>
          <w:rFonts w:cs="Arial"/>
        </w:rPr>
        <w:t xml:space="preserve"> it is signed by</w:t>
      </w:r>
      <w:r w:rsidR="00314BEF">
        <w:rPr>
          <w:rFonts w:cs="Arial"/>
        </w:rPr>
        <w:t xml:space="preserve"> the</w:t>
      </w:r>
      <w:r w:rsidR="009B02C7">
        <w:rPr>
          <w:rFonts w:cs="Arial"/>
        </w:rPr>
        <w:t xml:space="preserve"> authorised signatories </w:t>
      </w:r>
      <w:r w:rsidRPr="00DA2800">
        <w:rPr>
          <w:rFonts w:cs="Arial"/>
        </w:rPr>
        <w:t>and continue</w:t>
      </w:r>
      <w:r w:rsidR="009B02C7">
        <w:rPr>
          <w:rFonts w:cs="Arial"/>
        </w:rPr>
        <w:t>s</w:t>
      </w:r>
      <w:r w:rsidRPr="00DA2800">
        <w:rPr>
          <w:rFonts w:cs="Arial"/>
        </w:rPr>
        <w:t xml:space="preserve"> until </w:t>
      </w:r>
      <w:r w:rsidR="00BF63C9" w:rsidRPr="00DA2800">
        <w:rPr>
          <w:rFonts w:cs="Arial"/>
        </w:rPr>
        <w:t xml:space="preserve">the </w:t>
      </w:r>
      <w:r w:rsidR="00E658C0" w:rsidRPr="006A0773">
        <w:rPr>
          <w:rFonts w:cs="Arial"/>
          <w:b/>
          <w:bCs/>
        </w:rPr>
        <w:t>Project</w:t>
      </w:r>
      <w:r w:rsidR="00E658C0" w:rsidRPr="00DA2800">
        <w:rPr>
          <w:rFonts w:cs="Arial"/>
        </w:rPr>
        <w:t xml:space="preserve"> terminates.</w:t>
      </w:r>
    </w:p>
    <w:p w14:paraId="5B997261" w14:textId="770583C1" w:rsidR="005B3705" w:rsidRDefault="005B3705" w:rsidP="002F5F3F">
      <w:pPr>
        <w:spacing w:after="120" w:line="240" w:lineRule="auto"/>
        <w:ind w:left="720" w:hanging="720"/>
        <w:jc w:val="both"/>
        <w:rPr>
          <w:rFonts w:cs="Arial"/>
        </w:rPr>
      </w:pPr>
    </w:p>
    <w:p w14:paraId="7F73679D" w14:textId="38AF066D" w:rsidR="000C38F0" w:rsidRPr="003C3B8C" w:rsidRDefault="00FE1DB6" w:rsidP="002F5F3F">
      <w:pPr>
        <w:pStyle w:val="ListParagraph"/>
        <w:spacing w:after="120" w:line="240" w:lineRule="auto"/>
        <w:ind w:left="567" w:hanging="567"/>
        <w:contextualSpacing w:val="0"/>
        <w:jc w:val="both"/>
        <w:rPr>
          <w:rFonts w:cs="Arial"/>
          <w:sz w:val="24"/>
          <w:szCs w:val="24"/>
        </w:rPr>
      </w:pPr>
      <w:r w:rsidRPr="003C3B8C">
        <w:rPr>
          <w:rFonts w:cs="Arial"/>
          <w:b/>
          <w:sz w:val="24"/>
          <w:szCs w:val="24"/>
        </w:rPr>
        <w:t>7</w:t>
      </w:r>
      <w:r w:rsidR="00E60267" w:rsidRPr="003C3B8C">
        <w:rPr>
          <w:rFonts w:cs="Arial"/>
          <w:b/>
          <w:sz w:val="24"/>
          <w:szCs w:val="24"/>
        </w:rPr>
        <w:t>.</w:t>
      </w:r>
      <w:r w:rsidR="00E60267" w:rsidRPr="003C3B8C">
        <w:rPr>
          <w:rFonts w:cs="Arial"/>
          <w:b/>
          <w:sz w:val="24"/>
          <w:szCs w:val="24"/>
        </w:rPr>
        <w:tab/>
      </w:r>
      <w:r w:rsidR="00754616" w:rsidRPr="003C3B8C">
        <w:rPr>
          <w:rFonts w:cs="Arial"/>
          <w:b/>
          <w:sz w:val="24"/>
          <w:szCs w:val="24"/>
        </w:rPr>
        <w:t>COMPLETION</w:t>
      </w:r>
      <w:r w:rsidR="00781DA8" w:rsidRPr="003C3B8C">
        <w:rPr>
          <w:rFonts w:cs="Arial"/>
          <w:b/>
          <w:sz w:val="24"/>
          <w:szCs w:val="24"/>
        </w:rPr>
        <w:t xml:space="preserve"> OF PROJECT</w:t>
      </w:r>
    </w:p>
    <w:p w14:paraId="00178AFB" w14:textId="0A2592A8" w:rsidR="00A61046" w:rsidRPr="00D338EF" w:rsidRDefault="00FE1DB6" w:rsidP="002F5F3F">
      <w:pPr>
        <w:pStyle w:val="ListParagraph"/>
        <w:spacing w:after="120" w:line="240" w:lineRule="auto"/>
        <w:ind w:left="540" w:hanging="540"/>
        <w:contextualSpacing w:val="0"/>
        <w:jc w:val="both"/>
        <w:rPr>
          <w:rFonts w:cs="Arial"/>
        </w:rPr>
      </w:pPr>
      <w:r w:rsidRPr="00D338EF">
        <w:rPr>
          <w:rFonts w:cs="Arial"/>
        </w:rPr>
        <w:t>7</w:t>
      </w:r>
      <w:r w:rsidR="00E60267" w:rsidRPr="00D338EF">
        <w:rPr>
          <w:rFonts w:cs="Arial"/>
        </w:rPr>
        <w:t>.1</w:t>
      </w:r>
      <w:r w:rsidR="00E60267" w:rsidRPr="00D338EF">
        <w:rPr>
          <w:rFonts w:cs="Arial"/>
        </w:rPr>
        <w:tab/>
        <w:t xml:space="preserve">When the </w:t>
      </w:r>
      <w:r w:rsidR="003360EC" w:rsidRPr="00D338EF">
        <w:rPr>
          <w:rFonts w:cs="Arial"/>
        </w:rPr>
        <w:t xml:space="preserve">Project </w:t>
      </w:r>
      <w:r w:rsidR="00754616" w:rsidRPr="00D338EF">
        <w:rPr>
          <w:rFonts w:cs="Arial"/>
        </w:rPr>
        <w:t>is completed or terminate</w:t>
      </w:r>
      <w:r w:rsidR="003C3B8C" w:rsidRPr="00D338EF">
        <w:rPr>
          <w:rFonts w:cs="Arial"/>
        </w:rPr>
        <w:t>d</w:t>
      </w:r>
      <w:r w:rsidR="003360EC" w:rsidRPr="00D338EF">
        <w:rPr>
          <w:rFonts w:cs="Arial"/>
        </w:rPr>
        <w:t xml:space="preserve"> for any reason whatsoever, the Recipient </w:t>
      </w:r>
      <w:r w:rsidR="00547293" w:rsidRPr="00D338EF">
        <w:rPr>
          <w:rFonts w:cs="Arial"/>
        </w:rPr>
        <w:t>must</w:t>
      </w:r>
      <w:r w:rsidR="00B35B7A" w:rsidRPr="00D338EF">
        <w:rPr>
          <w:rFonts w:cs="Arial"/>
        </w:rPr>
        <w:t xml:space="preserve"> </w:t>
      </w:r>
      <w:r w:rsidR="003360EC" w:rsidRPr="00D338EF">
        <w:rPr>
          <w:rFonts w:cs="Arial"/>
        </w:rPr>
        <w:t>provide the Provide</w:t>
      </w:r>
      <w:r w:rsidR="0015153D" w:rsidRPr="00D338EF">
        <w:rPr>
          <w:rFonts w:cs="Arial"/>
        </w:rPr>
        <w:t xml:space="preserve">r </w:t>
      </w:r>
      <w:r w:rsidR="003360EC" w:rsidRPr="00D338EF">
        <w:rPr>
          <w:rFonts w:cs="Arial"/>
        </w:rPr>
        <w:t>with a</w:t>
      </w:r>
      <w:r w:rsidR="00D43091" w:rsidRPr="00D338EF">
        <w:rPr>
          <w:rFonts w:cs="Arial"/>
        </w:rPr>
        <w:t xml:space="preserve"> </w:t>
      </w:r>
      <w:r w:rsidR="003360EC" w:rsidRPr="00D338EF">
        <w:rPr>
          <w:rFonts w:cs="Arial"/>
        </w:rPr>
        <w:t>R</w:t>
      </w:r>
      <w:r w:rsidR="00D43091" w:rsidRPr="00D338EF">
        <w:rPr>
          <w:rFonts w:cs="Arial"/>
        </w:rPr>
        <w:t>eport</w:t>
      </w:r>
      <w:r w:rsidR="003360EC" w:rsidRPr="00D338EF">
        <w:rPr>
          <w:rFonts w:cs="Arial"/>
        </w:rPr>
        <w:t>.</w:t>
      </w:r>
    </w:p>
    <w:p w14:paraId="223B5ECE" w14:textId="6D0997D0" w:rsidR="006C480A" w:rsidRPr="00D338EF" w:rsidRDefault="00FE1DB6" w:rsidP="002F5F3F">
      <w:pPr>
        <w:pStyle w:val="ListParagraph"/>
        <w:spacing w:after="120" w:line="240" w:lineRule="auto"/>
        <w:ind w:left="540" w:hanging="540"/>
        <w:contextualSpacing w:val="0"/>
        <w:jc w:val="both"/>
        <w:rPr>
          <w:rFonts w:cs="Arial"/>
        </w:rPr>
      </w:pPr>
      <w:r w:rsidRPr="00D338EF">
        <w:rPr>
          <w:rFonts w:cs="Arial"/>
        </w:rPr>
        <w:t>7</w:t>
      </w:r>
      <w:r w:rsidR="00E60267" w:rsidRPr="00D338EF">
        <w:rPr>
          <w:rFonts w:cs="Arial"/>
        </w:rPr>
        <w:t>.2</w:t>
      </w:r>
      <w:r w:rsidR="00E60267" w:rsidRPr="00D338EF">
        <w:rPr>
          <w:rFonts w:cs="Arial"/>
        </w:rPr>
        <w:tab/>
      </w:r>
      <w:r w:rsidR="003C3B8C" w:rsidRPr="00D338EF">
        <w:rPr>
          <w:rFonts w:cs="Arial"/>
        </w:rPr>
        <w:t>in the case of termination, t</w:t>
      </w:r>
      <w:r w:rsidR="006C480A" w:rsidRPr="00D338EF">
        <w:rPr>
          <w:rFonts w:cs="Arial"/>
        </w:rPr>
        <w:t xml:space="preserve">he Report </w:t>
      </w:r>
      <w:r w:rsidR="00B35B7A" w:rsidRPr="00D338EF">
        <w:rPr>
          <w:rFonts w:cs="Arial"/>
        </w:rPr>
        <w:t xml:space="preserve">must </w:t>
      </w:r>
      <w:r w:rsidR="003C3B8C" w:rsidRPr="00D338EF">
        <w:rPr>
          <w:rFonts w:cs="Arial"/>
        </w:rPr>
        <w:t>describe</w:t>
      </w:r>
      <w:r w:rsidR="00B35B7A" w:rsidRPr="00D338EF">
        <w:rPr>
          <w:rFonts w:cs="Arial"/>
        </w:rPr>
        <w:t xml:space="preserve"> </w:t>
      </w:r>
      <w:r w:rsidR="00547293" w:rsidRPr="00D338EF">
        <w:rPr>
          <w:rFonts w:cs="Arial"/>
        </w:rPr>
        <w:t xml:space="preserve">the </w:t>
      </w:r>
      <w:r w:rsidR="006C480A" w:rsidRPr="00D338EF">
        <w:rPr>
          <w:rFonts w:cs="Arial"/>
        </w:rPr>
        <w:t xml:space="preserve">reasons for termination, the status of the Project as at </w:t>
      </w:r>
      <w:r w:rsidR="003C3B8C" w:rsidRPr="00D338EF">
        <w:rPr>
          <w:rFonts w:cs="Arial"/>
        </w:rPr>
        <w:t>termination</w:t>
      </w:r>
      <w:r w:rsidR="006C480A" w:rsidRPr="00D338EF">
        <w:rPr>
          <w:rFonts w:cs="Arial"/>
        </w:rPr>
        <w:t xml:space="preserve"> and the </w:t>
      </w:r>
      <w:proofErr w:type="gramStart"/>
      <w:r w:rsidR="006C480A" w:rsidRPr="00D338EF">
        <w:rPr>
          <w:rFonts w:cs="Arial"/>
        </w:rPr>
        <w:t>current status</w:t>
      </w:r>
      <w:proofErr w:type="gramEnd"/>
      <w:r w:rsidR="006C480A" w:rsidRPr="00D338EF">
        <w:rPr>
          <w:rFonts w:cs="Arial"/>
        </w:rPr>
        <w:t xml:space="preserve"> of the Material.</w:t>
      </w:r>
    </w:p>
    <w:p w14:paraId="5556683A" w14:textId="77777777" w:rsidR="00737DF6" w:rsidRPr="00DA2800" w:rsidRDefault="00737DF6" w:rsidP="002F5F3F">
      <w:pPr>
        <w:spacing w:after="120" w:line="240" w:lineRule="auto"/>
      </w:pPr>
    </w:p>
    <w:p w14:paraId="6EE94DE3" w14:textId="4BA3A1EC" w:rsidR="006252F7" w:rsidRPr="003C3B8C" w:rsidRDefault="00FE1DB6" w:rsidP="00754616">
      <w:pPr>
        <w:spacing w:after="120" w:line="240" w:lineRule="auto"/>
        <w:ind w:left="567" w:hanging="567"/>
        <w:rPr>
          <w:rFonts w:cs="Arial"/>
          <w:b/>
          <w:sz w:val="24"/>
          <w:szCs w:val="24"/>
        </w:rPr>
      </w:pPr>
      <w:r w:rsidRPr="003C3B8C">
        <w:rPr>
          <w:rFonts w:cs="Arial"/>
          <w:b/>
          <w:sz w:val="24"/>
          <w:szCs w:val="24"/>
        </w:rPr>
        <w:t>8</w:t>
      </w:r>
      <w:r w:rsidR="00E37EB4" w:rsidRPr="003C3B8C">
        <w:rPr>
          <w:rFonts w:cs="Arial"/>
          <w:b/>
          <w:sz w:val="24"/>
          <w:szCs w:val="24"/>
        </w:rPr>
        <w:t>.</w:t>
      </w:r>
      <w:r w:rsidR="00E37EB4" w:rsidRPr="003C3B8C">
        <w:rPr>
          <w:rFonts w:cs="Arial"/>
          <w:b/>
          <w:sz w:val="24"/>
          <w:szCs w:val="24"/>
        </w:rPr>
        <w:tab/>
      </w:r>
      <w:r w:rsidR="00633954" w:rsidRPr="003C3B8C">
        <w:rPr>
          <w:rFonts w:cs="Arial"/>
          <w:b/>
          <w:sz w:val="24"/>
          <w:szCs w:val="24"/>
        </w:rPr>
        <w:t xml:space="preserve">DISPUTE </w:t>
      </w:r>
      <w:r w:rsidR="00B35B7A" w:rsidRPr="003C3B8C">
        <w:rPr>
          <w:rFonts w:cs="Arial"/>
          <w:b/>
          <w:sz w:val="24"/>
          <w:szCs w:val="24"/>
        </w:rPr>
        <w:t>RESOLUTION</w:t>
      </w:r>
    </w:p>
    <w:p w14:paraId="29EE1EA3" w14:textId="2411EBB8" w:rsidR="005425B5" w:rsidRPr="00D338EF" w:rsidRDefault="00FE1DB6" w:rsidP="002F5F3F">
      <w:pPr>
        <w:spacing w:after="120" w:line="240" w:lineRule="auto"/>
        <w:ind w:left="567" w:hanging="567"/>
      </w:pPr>
      <w:bookmarkStart w:id="0" w:name="_Ref16310529"/>
      <w:bookmarkStart w:id="1" w:name="_Toc115786101"/>
      <w:bookmarkStart w:id="2" w:name="_Ref329876388"/>
      <w:r w:rsidRPr="00D338EF">
        <w:t>8</w:t>
      </w:r>
      <w:r w:rsidR="00E37EB4" w:rsidRPr="00D338EF">
        <w:t>.1</w:t>
      </w:r>
      <w:r w:rsidR="00E37EB4" w:rsidRPr="00D338EF">
        <w:tab/>
      </w:r>
      <w:r w:rsidR="005425B5" w:rsidRPr="00D338EF">
        <w:t xml:space="preserve">Where </w:t>
      </w:r>
      <w:r w:rsidR="006B6D35" w:rsidRPr="00D338EF">
        <w:t>a</w:t>
      </w:r>
      <w:r w:rsidR="00E37EB4" w:rsidRPr="00D338EF">
        <w:t xml:space="preserve"> dispute arise</w:t>
      </w:r>
      <w:r w:rsidR="005425B5" w:rsidRPr="00D338EF">
        <w:t>s</w:t>
      </w:r>
      <w:r w:rsidR="00E37EB4" w:rsidRPr="00D338EF">
        <w:t xml:space="preserve"> </w:t>
      </w:r>
      <w:r w:rsidR="006B6D35" w:rsidRPr="00D338EF">
        <w:t xml:space="preserve">between </w:t>
      </w:r>
      <w:r w:rsidR="00E37EB4" w:rsidRPr="00D338EF">
        <w:t xml:space="preserve">the </w:t>
      </w:r>
      <w:r w:rsidR="006B6D35" w:rsidRPr="00D338EF">
        <w:t>P</w:t>
      </w:r>
      <w:r w:rsidR="00E37EB4" w:rsidRPr="00D338EF">
        <w:t xml:space="preserve">arties </w:t>
      </w:r>
      <w:r w:rsidR="005425B5" w:rsidRPr="00D338EF">
        <w:t>flowing from</w:t>
      </w:r>
      <w:r w:rsidR="00E37EB4" w:rsidRPr="00D338EF">
        <w:t xml:space="preserve"> this Agreement, the </w:t>
      </w:r>
      <w:r w:rsidR="006B6D35" w:rsidRPr="00D338EF">
        <w:t>P</w:t>
      </w:r>
      <w:r w:rsidR="00E37EB4" w:rsidRPr="00D338EF">
        <w:t>arties must</w:t>
      </w:r>
      <w:r w:rsidR="001A016A" w:rsidRPr="00D338EF">
        <w:t xml:space="preserve"> </w:t>
      </w:r>
      <w:r w:rsidR="005425B5" w:rsidRPr="00D338EF">
        <w:t xml:space="preserve">engage as soon as possible to </w:t>
      </w:r>
      <w:r w:rsidR="001A016A" w:rsidRPr="00D338EF">
        <w:t xml:space="preserve">discuss and endeavour to resolve the dispute </w:t>
      </w:r>
      <w:r w:rsidR="005425B5" w:rsidRPr="00D338EF">
        <w:t>civilly and responsibly</w:t>
      </w:r>
      <w:r w:rsidR="0005547B" w:rsidRPr="00D338EF">
        <w:t>, by mutual agreement</w:t>
      </w:r>
      <w:r w:rsidR="001A016A" w:rsidRPr="00D338EF">
        <w:t>.</w:t>
      </w:r>
      <w:bookmarkStart w:id="3" w:name="_Ref115585763"/>
      <w:bookmarkStart w:id="4" w:name="_Toc115786102"/>
      <w:bookmarkEnd w:id="0"/>
      <w:bookmarkEnd w:id="1"/>
      <w:bookmarkEnd w:id="2"/>
    </w:p>
    <w:p w14:paraId="39A5F437" w14:textId="4726AE06" w:rsidR="000438E3" w:rsidRPr="00D338EF" w:rsidRDefault="00FE1DB6" w:rsidP="002F5F3F">
      <w:pPr>
        <w:spacing w:after="120" w:line="240" w:lineRule="auto"/>
        <w:ind w:left="567" w:hanging="567"/>
      </w:pPr>
      <w:r w:rsidRPr="00D338EF">
        <w:t>8</w:t>
      </w:r>
      <w:r w:rsidR="005425B5" w:rsidRPr="00D338EF">
        <w:t>.2</w:t>
      </w:r>
      <w:r w:rsidR="005425B5" w:rsidRPr="00D338EF">
        <w:tab/>
        <w:t xml:space="preserve">A dispute date must be </w:t>
      </w:r>
      <w:proofErr w:type="gramStart"/>
      <w:r w:rsidR="005425B5" w:rsidRPr="00D338EF">
        <w:t>recorded;</w:t>
      </w:r>
      <w:proofErr w:type="gramEnd"/>
      <w:r w:rsidR="005425B5" w:rsidRPr="00D338EF">
        <w:t xml:space="preserve"> i.e. the date on which the dispute was brought to the attention of the other Party.</w:t>
      </w:r>
    </w:p>
    <w:p w14:paraId="68FACA16" w14:textId="5E8CADB6" w:rsidR="000438E3" w:rsidRPr="00D338EF" w:rsidRDefault="00FE1DB6" w:rsidP="002F5F3F">
      <w:pPr>
        <w:spacing w:after="120" w:line="240" w:lineRule="auto"/>
        <w:ind w:left="567" w:hanging="567"/>
      </w:pPr>
      <w:r w:rsidRPr="00D338EF">
        <w:t>8</w:t>
      </w:r>
      <w:r w:rsidR="00E37EB4" w:rsidRPr="00D338EF">
        <w:t>.</w:t>
      </w:r>
      <w:r w:rsidR="005425B5" w:rsidRPr="00D338EF">
        <w:t>3</w:t>
      </w:r>
      <w:r w:rsidR="00E37EB4" w:rsidRPr="00D338EF">
        <w:tab/>
      </w:r>
      <w:r w:rsidR="005425B5" w:rsidRPr="00D338EF">
        <w:t xml:space="preserve">Where </w:t>
      </w:r>
      <w:r w:rsidR="001A016A" w:rsidRPr="00D338EF">
        <w:t xml:space="preserve">the Parties </w:t>
      </w:r>
      <w:r w:rsidR="005425B5" w:rsidRPr="00D338EF">
        <w:t xml:space="preserve">fail to achieve resolution </w:t>
      </w:r>
      <w:r w:rsidR="001A016A" w:rsidRPr="00D338EF">
        <w:t xml:space="preserve">within thirty (30) days </w:t>
      </w:r>
      <w:r w:rsidR="005425B5" w:rsidRPr="00D338EF">
        <w:t xml:space="preserve">of </w:t>
      </w:r>
      <w:r w:rsidR="001A016A" w:rsidRPr="00D338EF">
        <w:t xml:space="preserve">the </w:t>
      </w:r>
      <w:r w:rsidR="005425B5" w:rsidRPr="00D338EF">
        <w:t>d</w:t>
      </w:r>
      <w:r w:rsidR="001A016A" w:rsidRPr="00D338EF">
        <w:t xml:space="preserve">ispute </w:t>
      </w:r>
      <w:r w:rsidR="005425B5" w:rsidRPr="00D338EF">
        <w:t>d</w:t>
      </w:r>
      <w:r w:rsidR="001A016A" w:rsidRPr="00D338EF">
        <w:t>ate</w:t>
      </w:r>
      <w:r w:rsidR="00E658C0" w:rsidRPr="00D338EF">
        <w:t>,</w:t>
      </w:r>
      <w:r w:rsidR="00654856" w:rsidRPr="00D338EF">
        <w:t xml:space="preserve"> the dispute </w:t>
      </w:r>
      <w:r w:rsidR="005425B5" w:rsidRPr="00D338EF">
        <w:t xml:space="preserve">must </w:t>
      </w:r>
      <w:r w:rsidR="00654856" w:rsidRPr="00D338EF">
        <w:t xml:space="preserve">be referred to the </w:t>
      </w:r>
      <w:r w:rsidR="005425B5" w:rsidRPr="00D338EF">
        <w:t xml:space="preserve">institutional authority </w:t>
      </w:r>
      <w:r w:rsidR="0005547B" w:rsidRPr="00D338EF">
        <w:t>of the respective Parties for resolution</w:t>
      </w:r>
      <w:r w:rsidR="006B6D35" w:rsidRPr="00D338EF">
        <w:t>.</w:t>
      </w:r>
      <w:bookmarkEnd w:id="3"/>
      <w:bookmarkEnd w:id="4"/>
    </w:p>
    <w:p w14:paraId="718078E0" w14:textId="6D1956E5" w:rsidR="005425B5" w:rsidRPr="00D338EF" w:rsidRDefault="00FE1DB6" w:rsidP="002F5F3F">
      <w:pPr>
        <w:spacing w:after="120" w:line="240" w:lineRule="auto"/>
        <w:ind w:left="567" w:hanging="567"/>
      </w:pPr>
      <w:r w:rsidRPr="00D338EF">
        <w:t>8</w:t>
      </w:r>
      <w:r w:rsidR="00E37EB4" w:rsidRPr="00D338EF">
        <w:t>.</w:t>
      </w:r>
      <w:r w:rsidR="005425B5" w:rsidRPr="00D338EF">
        <w:t>4</w:t>
      </w:r>
      <w:r w:rsidR="00E37EB4" w:rsidRPr="00D338EF">
        <w:tab/>
      </w:r>
      <w:r w:rsidR="005425B5" w:rsidRPr="00D338EF">
        <w:t xml:space="preserve">As a last resort, </w:t>
      </w:r>
      <w:r w:rsidR="001A016A" w:rsidRPr="00D338EF">
        <w:t xml:space="preserve">either </w:t>
      </w:r>
      <w:r w:rsidR="00547293" w:rsidRPr="00D338EF">
        <w:t>p</w:t>
      </w:r>
      <w:r w:rsidR="001A016A" w:rsidRPr="00D338EF">
        <w:t xml:space="preserve">arty may </w:t>
      </w:r>
      <w:r w:rsidR="00D66892" w:rsidRPr="00D338EF">
        <w:t>litigate</w:t>
      </w:r>
      <w:r w:rsidR="001A016A" w:rsidRPr="00D338EF">
        <w:t xml:space="preserve"> </w:t>
      </w:r>
      <w:r w:rsidR="0005547B" w:rsidRPr="00D338EF">
        <w:t>in accordance with South African law, in a South African court</w:t>
      </w:r>
      <w:r w:rsidR="00F81D20" w:rsidRPr="00D338EF">
        <w:t>, in accordance with 3.6 above.</w:t>
      </w:r>
    </w:p>
    <w:p w14:paraId="2338FE06" w14:textId="2FC3296F" w:rsidR="006252F7" w:rsidRPr="00D338EF" w:rsidRDefault="00FE1DB6" w:rsidP="002F5F3F">
      <w:pPr>
        <w:spacing w:after="120" w:line="240" w:lineRule="auto"/>
        <w:ind w:left="567" w:hanging="567"/>
      </w:pPr>
      <w:r w:rsidRPr="00D338EF">
        <w:t>8</w:t>
      </w:r>
      <w:r w:rsidR="005425B5" w:rsidRPr="00D338EF">
        <w:t>.5</w:t>
      </w:r>
      <w:r w:rsidR="005425B5" w:rsidRPr="00D338EF">
        <w:tab/>
        <w:t xml:space="preserve">The </w:t>
      </w:r>
      <w:r w:rsidR="0005547B" w:rsidRPr="00D338EF">
        <w:t>Par</w:t>
      </w:r>
      <w:r w:rsidR="001A016A" w:rsidRPr="00D338EF">
        <w:t xml:space="preserve">ties </w:t>
      </w:r>
      <w:r w:rsidR="005425B5" w:rsidRPr="00D338EF">
        <w:t xml:space="preserve">may </w:t>
      </w:r>
      <w:r w:rsidR="001A016A" w:rsidRPr="00D338EF">
        <w:t xml:space="preserve">agree to resolve such dispute by arbitration in terms of a separate arbitration </w:t>
      </w:r>
      <w:r w:rsidR="00547293" w:rsidRPr="00D338EF">
        <w:t>A</w:t>
      </w:r>
      <w:r w:rsidR="001A016A" w:rsidRPr="00D338EF">
        <w:t>greement</w:t>
      </w:r>
      <w:r w:rsidR="00D66892" w:rsidRPr="00D338EF">
        <w:t xml:space="preserve">, provided that such arbitration is in accordance with South African </w:t>
      </w:r>
      <w:proofErr w:type="gramStart"/>
      <w:r w:rsidR="00D66892" w:rsidRPr="00D338EF">
        <w:t>law, and</w:t>
      </w:r>
      <w:proofErr w:type="gramEnd"/>
      <w:r w:rsidR="00D66892" w:rsidRPr="00D338EF">
        <w:t xml:space="preserve"> takes place in South Africa</w:t>
      </w:r>
      <w:r w:rsidR="002B2BB9">
        <w:t>.</w:t>
      </w:r>
    </w:p>
    <w:p w14:paraId="0EEED838" w14:textId="77777777" w:rsidR="00754616" w:rsidRDefault="00754616" w:rsidP="00754616">
      <w:pPr>
        <w:spacing w:after="120" w:line="240" w:lineRule="auto"/>
        <w:ind w:left="567" w:hanging="567"/>
        <w:rPr>
          <w:b/>
          <w:bCs/>
        </w:rPr>
      </w:pPr>
    </w:p>
    <w:p w14:paraId="564D10B1" w14:textId="50B3262A" w:rsidR="00754616" w:rsidRPr="003C3B8C" w:rsidRDefault="00FE1DB6" w:rsidP="00754616">
      <w:pPr>
        <w:spacing w:after="120" w:line="240" w:lineRule="auto"/>
        <w:ind w:left="567" w:hanging="567"/>
        <w:rPr>
          <w:b/>
          <w:bCs/>
          <w:sz w:val="24"/>
          <w:szCs w:val="24"/>
        </w:rPr>
      </w:pPr>
      <w:r w:rsidRPr="003C3B8C">
        <w:rPr>
          <w:b/>
          <w:bCs/>
          <w:sz w:val="24"/>
          <w:szCs w:val="24"/>
        </w:rPr>
        <w:t>9</w:t>
      </w:r>
      <w:r w:rsidR="00754616" w:rsidRPr="003C3B8C">
        <w:rPr>
          <w:b/>
          <w:bCs/>
          <w:sz w:val="24"/>
          <w:szCs w:val="24"/>
        </w:rPr>
        <w:t>.</w:t>
      </w:r>
      <w:r w:rsidR="00754616" w:rsidRPr="003C3B8C">
        <w:rPr>
          <w:b/>
          <w:bCs/>
          <w:sz w:val="24"/>
          <w:szCs w:val="24"/>
        </w:rPr>
        <w:tab/>
        <w:t>GOVERNING LAW</w:t>
      </w:r>
    </w:p>
    <w:p w14:paraId="385A298E" w14:textId="7497BEB3" w:rsidR="00754616" w:rsidRPr="002B2BB9" w:rsidRDefault="00754616" w:rsidP="002B2BB9">
      <w:pPr>
        <w:pStyle w:val="ListParagraph"/>
        <w:spacing w:after="120" w:line="240" w:lineRule="auto"/>
        <w:ind w:left="0"/>
        <w:contextualSpacing w:val="0"/>
        <w:jc w:val="both"/>
      </w:pPr>
      <w:r w:rsidRPr="002B2BB9">
        <w:t xml:space="preserve">The Parties record that South African law and jurisdiction govern this Agreement when the Provider is in South Africa. Properly motivated exceptions may be possible, at the discretion of the Provider’s institution. </w:t>
      </w:r>
    </w:p>
    <w:p w14:paraId="75F90F6A" w14:textId="77777777" w:rsidR="00754616" w:rsidRPr="002B2BB9" w:rsidRDefault="00754616" w:rsidP="002B2BB9">
      <w:pPr>
        <w:spacing w:after="120" w:line="240" w:lineRule="auto"/>
        <w:jc w:val="both"/>
        <w:rPr>
          <w:bCs/>
          <w:iCs/>
        </w:rPr>
      </w:pPr>
      <w:r w:rsidRPr="002B2BB9">
        <w:rPr>
          <w:bCs/>
          <w:i/>
        </w:rPr>
        <w:t xml:space="preserve">Note: South African jurisdiction is to be preferred since the Human Biological Material is South African and Participants are South Africans. </w:t>
      </w:r>
    </w:p>
    <w:p w14:paraId="5C75E2A7" w14:textId="77777777" w:rsidR="006252F7" w:rsidRPr="00547293" w:rsidRDefault="006252F7" w:rsidP="002F5F3F">
      <w:pPr>
        <w:spacing w:after="120" w:line="240" w:lineRule="auto"/>
        <w:jc w:val="both"/>
        <w:rPr>
          <w:rFonts w:cs="Arial"/>
        </w:rPr>
      </w:pPr>
    </w:p>
    <w:p w14:paraId="02E5D7DF" w14:textId="4E2C9221" w:rsidR="003F542A" w:rsidRPr="002F31E7" w:rsidRDefault="00BB6BA2" w:rsidP="002F5F3F">
      <w:pPr>
        <w:pStyle w:val="ListParagraph"/>
        <w:spacing w:after="120" w:line="240" w:lineRule="auto"/>
        <w:ind w:left="567" w:hanging="567"/>
        <w:contextualSpacing w:val="0"/>
        <w:jc w:val="both"/>
        <w:rPr>
          <w:rFonts w:cs="Arial"/>
          <w:b/>
          <w:sz w:val="24"/>
          <w:szCs w:val="24"/>
        </w:rPr>
      </w:pPr>
      <w:r w:rsidRPr="002F31E7">
        <w:rPr>
          <w:rFonts w:cs="Arial"/>
          <w:b/>
          <w:sz w:val="24"/>
          <w:szCs w:val="24"/>
        </w:rPr>
        <w:t>1</w:t>
      </w:r>
      <w:r w:rsidR="002F31E7">
        <w:rPr>
          <w:rFonts w:cs="Arial"/>
          <w:b/>
          <w:sz w:val="24"/>
          <w:szCs w:val="24"/>
        </w:rPr>
        <w:t>0</w:t>
      </w:r>
      <w:r w:rsidRPr="002F31E7">
        <w:rPr>
          <w:rFonts w:cs="Arial"/>
          <w:b/>
          <w:sz w:val="24"/>
          <w:szCs w:val="24"/>
        </w:rPr>
        <w:t>.</w:t>
      </w:r>
      <w:r w:rsidRPr="002F31E7">
        <w:rPr>
          <w:rFonts w:cs="Arial"/>
          <w:b/>
          <w:sz w:val="24"/>
          <w:szCs w:val="24"/>
        </w:rPr>
        <w:tab/>
      </w:r>
      <w:r w:rsidR="008137FC" w:rsidRPr="002F31E7">
        <w:rPr>
          <w:rFonts w:cs="Arial"/>
          <w:b/>
          <w:sz w:val="24"/>
          <w:szCs w:val="24"/>
        </w:rPr>
        <w:t>CONFIDENTIALITY</w:t>
      </w:r>
    </w:p>
    <w:p w14:paraId="3459CD01" w14:textId="04F3C646" w:rsidR="00BB6BA2" w:rsidRPr="002B2BB9" w:rsidRDefault="00BB6BA2" w:rsidP="002F5F3F">
      <w:pPr>
        <w:spacing w:after="120" w:line="240" w:lineRule="auto"/>
        <w:ind w:left="709" w:hanging="709"/>
        <w:jc w:val="both"/>
        <w:rPr>
          <w:rFonts w:cs="Arial"/>
        </w:rPr>
      </w:pPr>
      <w:r w:rsidRPr="002B2BB9">
        <w:rPr>
          <w:rFonts w:cs="Arial"/>
        </w:rPr>
        <w:t>1</w:t>
      </w:r>
      <w:r w:rsidR="002F31E7" w:rsidRPr="002B2BB9">
        <w:rPr>
          <w:rFonts w:cs="Arial"/>
        </w:rPr>
        <w:t>0</w:t>
      </w:r>
      <w:r w:rsidRPr="002B2BB9">
        <w:rPr>
          <w:rFonts w:cs="Arial"/>
        </w:rPr>
        <w:t>.1</w:t>
      </w:r>
      <w:r w:rsidRPr="002B2BB9">
        <w:rPr>
          <w:rFonts w:cs="Arial"/>
        </w:rPr>
        <w:tab/>
      </w:r>
      <w:r w:rsidR="008137FC" w:rsidRPr="002B2BB9">
        <w:rPr>
          <w:rFonts w:cs="Arial"/>
        </w:rPr>
        <w:t xml:space="preserve">The </w:t>
      </w:r>
      <w:r w:rsidR="005D5AD7" w:rsidRPr="002B2BB9">
        <w:rPr>
          <w:rFonts w:cs="Arial"/>
        </w:rPr>
        <w:t>Parties must</w:t>
      </w:r>
      <w:r w:rsidR="008137FC" w:rsidRPr="002B2BB9">
        <w:rPr>
          <w:rFonts w:cs="Arial"/>
        </w:rPr>
        <w:t xml:space="preserve"> </w:t>
      </w:r>
      <w:r w:rsidR="0079005A" w:rsidRPr="002B2BB9">
        <w:rPr>
          <w:rFonts w:cs="Arial"/>
        </w:rPr>
        <w:t xml:space="preserve">take all reasonable steps to </w:t>
      </w:r>
      <w:r w:rsidR="008137FC" w:rsidRPr="002B2BB9">
        <w:rPr>
          <w:rFonts w:cs="Arial"/>
        </w:rPr>
        <w:t>keep the</w:t>
      </w:r>
      <w:r w:rsidRPr="002B2BB9">
        <w:rPr>
          <w:rFonts w:cs="Arial"/>
        </w:rPr>
        <w:t xml:space="preserve"> identity of </w:t>
      </w:r>
      <w:r w:rsidR="005D5AD7" w:rsidRPr="002B2BB9">
        <w:rPr>
          <w:rFonts w:cs="Arial"/>
        </w:rPr>
        <w:t>a Participant confidential</w:t>
      </w:r>
      <w:r w:rsidR="001A765B" w:rsidRPr="002B2BB9">
        <w:rPr>
          <w:rFonts w:cs="Arial"/>
        </w:rPr>
        <w:t xml:space="preserve"> </w:t>
      </w:r>
      <w:r w:rsidRPr="002B2BB9">
        <w:rPr>
          <w:rFonts w:cs="Arial"/>
        </w:rPr>
        <w:t xml:space="preserve">and </w:t>
      </w:r>
      <w:proofErr w:type="gramStart"/>
      <w:r w:rsidR="005D5AD7" w:rsidRPr="002B2BB9">
        <w:rPr>
          <w:rFonts w:cs="Arial"/>
        </w:rPr>
        <w:t xml:space="preserve">must protect and secure </w:t>
      </w:r>
      <w:r w:rsidR="008137FC" w:rsidRPr="002B2BB9">
        <w:rPr>
          <w:rFonts w:cs="Arial"/>
        </w:rPr>
        <w:t>Material at all times</w:t>
      </w:r>
      <w:proofErr w:type="gramEnd"/>
      <w:r w:rsidR="008137FC" w:rsidRPr="002B2BB9">
        <w:rPr>
          <w:rFonts w:cs="Arial"/>
        </w:rPr>
        <w:t xml:space="preserve">. </w:t>
      </w:r>
    </w:p>
    <w:p w14:paraId="371B8C64" w14:textId="7BAF2C2C" w:rsidR="00BB6BA2" w:rsidRPr="002B2BB9" w:rsidRDefault="00BB6BA2" w:rsidP="002F5F3F">
      <w:pPr>
        <w:spacing w:after="120" w:line="240" w:lineRule="auto"/>
        <w:ind w:left="709" w:hanging="709"/>
        <w:jc w:val="both"/>
        <w:rPr>
          <w:rFonts w:cs="Arial"/>
        </w:rPr>
      </w:pPr>
      <w:r w:rsidRPr="002B2BB9">
        <w:rPr>
          <w:rFonts w:cs="Arial"/>
        </w:rPr>
        <w:t>1</w:t>
      </w:r>
      <w:r w:rsidR="002F31E7" w:rsidRPr="002B2BB9">
        <w:rPr>
          <w:rFonts w:cs="Arial"/>
        </w:rPr>
        <w:t>0</w:t>
      </w:r>
      <w:r w:rsidRPr="002B2BB9">
        <w:rPr>
          <w:rFonts w:cs="Arial"/>
        </w:rPr>
        <w:t>.2</w:t>
      </w:r>
      <w:r w:rsidRPr="002B2BB9">
        <w:rPr>
          <w:rFonts w:cs="Arial"/>
        </w:rPr>
        <w:tab/>
      </w:r>
      <w:r w:rsidR="008137FC" w:rsidRPr="002B2BB9">
        <w:rPr>
          <w:rFonts w:cs="Arial"/>
        </w:rPr>
        <w:t>Confidentiality includes the properties</w:t>
      </w:r>
      <w:r w:rsidR="005D5AD7" w:rsidRPr="002B2BB9">
        <w:rPr>
          <w:rFonts w:cs="Arial"/>
        </w:rPr>
        <w:t>,</w:t>
      </w:r>
      <w:r w:rsidR="00911CCD" w:rsidRPr="002B2BB9">
        <w:rPr>
          <w:rFonts w:cs="Arial"/>
        </w:rPr>
        <w:t xml:space="preserve"> characteristics</w:t>
      </w:r>
      <w:r w:rsidR="005D5AD7" w:rsidRPr="002B2BB9">
        <w:rPr>
          <w:rFonts w:cs="Arial"/>
        </w:rPr>
        <w:t>,</w:t>
      </w:r>
      <w:r w:rsidR="00911CCD" w:rsidRPr="002B2BB9">
        <w:rPr>
          <w:rFonts w:cs="Arial"/>
        </w:rPr>
        <w:t xml:space="preserve"> content</w:t>
      </w:r>
      <w:r w:rsidR="005D5AD7" w:rsidRPr="002B2BB9">
        <w:rPr>
          <w:rFonts w:cs="Arial"/>
        </w:rPr>
        <w:t>,</w:t>
      </w:r>
      <w:r w:rsidR="00F81D20" w:rsidRPr="002B2BB9">
        <w:rPr>
          <w:rFonts w:cs="Arial"/>
        </w:rPr>
        <w:t xml:space="preserve"> </w:t>
      </w:r>
      <w:r w:rsidR="00911CCD" w:rsidRPr="002B2BB9">
        <w:rPr>
          <w:rFonts w:cs="Arial"/>
        </w:rPr>
        <w:t>composition</w:t>
      </w:r>
      <w:r w:rsidR="005D5AD7" w:rsidRPr="002B2BB9">
        <w:rPr>
          <w:rFonts w:cs="Arial"/>
        </w:rPr>
        <w:t>,</w:t>
      </w:r>
      <w:r w:rsidR="00F81D20" w:rsidRPr="002B2BB9">
        <w:rPr>
          <w:rFonts w:cs="Arial"/>
        </w:rPr>
        <w:t xml:space="preserve"> </w:t>
      </w:r>
      <w:r w:rsidR="008137FC" w:rsidRPr="002B2BB9">
        <w:rPr>
          <w:rFonts w:cs="Arial"/>
        </w:rPr>
        <w:t xml:space="preserve">potential secondary </w:t>
      </w:r>
      <w:proofErr w:type="gramStart"/>
      <w:r w:rsidR="008137FC" w:rsidRPr="002B2BB9">
        <w:rPr>
          <w:rFonts w:cs="Arial"/>
        </w:rPr>
        <w:t>uses</w:t>
      </w:r>
      <w:proofErr w:type="gramEnd"/>
      <w:r w:rsidR="008137FC" w:rsidRPr="002B2BB9">
        <w:rPr>
          <w:rFonts w:cs="Arial"/>
        </w:rPr>
        <w:t xml:space="preserve"> and methods of use </w:t>
      </w:r>
      <w:r w:rsidR="00F81D20" w:rsidRPr="002B2BB9">
        <w:rPr>
          <w:rFonts w:cs="Arial"/>
        </w:rPr>
        <w:t xml:space="preserve">pertaining to </w:t>
      </w:r>
      <w:r w:rsidR="008137FC" w:rsidRPr="002B2BB9">
        <w:rPr>
          <w:rFonts w:cs="Arial"/>
        </w:rPr>
        <w:t>the Material.</w:t>
      </w:r>
      <w:r w:rsidR="00415426" w:rsidRPr="002B2BB9">
        <w:rPr>
          <w:rFonts w:cs="Arial"/>
        </w:rPr>
        <w:t xml:space="preserve"> </w:t>
      </w:r>
    </w:p>
    <w:p w14:paraId="41D1BA60" w14:textId="1D1B4EF2" w:rsidR="00C253A0" w:rsidRDefault="00BB6BA2" w:rsidP="002F5F3F">
      <w:pPr>
        <w:spacing w:after="120" w:line="240" w:lineRule="auto"/>
        <w:jc w:val="both"/>
        <w:rPr>
          <w:rFonts w:cs="Arial"/>
        </w:rPr>
      </w:pPr>
      <w:r w:rsidRPr="00DA2800">
        <w:rPr>
          <w:rFonts w:cs="Arial"/>
        </w:rPr>
        <w:t>1</w:t>
      </w:r>
      <w:r w:rsidR="002F31E7">
        <w:rPr>
          <w:rFonts w:cs="Arial"/>
        </w:rPr>
        <w:t>0</w:t>
      </w:r>
      <w:r w:rsidRPr="00DA2800">
        <w:rPr>
          <w:rFonts w:cs="Arial"/>
        </w:rPr>
        <w:t>.3</w:t>
      </w:r>
      <w:r w:rsidRPr="00DA2800">
        <w:rPr>
          <w:rFonts w:cs="Arial"/>
        </w:rPr>
        <w:tab/>
      </w:r>
      <w:r w:rsidR="00C253A0">
        <w:rPr>
          <w:rFonts w:cs="Arial"/>
        </w:rPr>
        <w:t>Obligations of confidentiality do not apply to information</w:t>
      </w:r>
      <w:r w:rsidR="00C27918">
        <w:rPr>
          <w:rFonts w:cs="Arial"/>
        </w:rPr>
        <w:t xml:space="preserve"> </w:t>
      </w:r>
      <w:proofErr w:type="gramStart"/>
      <w:r w:rsidR="00C27918">
        <w:rPr>
          <w:rFonts w:cs="Arial"/>
        </w:rPr>
        <w:t>which</w:t>
      </w:r>
      <w:r w:rsidR="0079005A">
        <w:rPr>
          <w:rFonts w:cs="Arial"/>
        </w:rPr>
        <w:t>:-</w:t>
      </w:r>
      <w:proofErr w:type="gramEnd"/>
    </w:p>
    <w:p w14:paraId="23308178" w14:textId="791F3E42" w:rsidR="00AF12AB" w:rsidRDefault="00C253A0" w:rsidP="002F31E7">
      <w:pPr>
        <w:spacing w:after="0" w:line="240" w:lineRule="auto"/>
        <w:ind w:left="1440" w:hanging="720"/>
        <w:jc w:val="both"/>
        <w:rPr>
          <w:rFonts w:cs="Arial"/>
        </w:rPr>
      </w:pPr>
      <w:r>
        <w:rPr>
          <w:rFonts w:cs="Arial"/>
        </w:rPr>
        <w:t>1</w:t>
      </w:r>
      <w:r w:rsidR="002F31E7">
        <w:rPr>
          <w:rFonts w:cs="Arial"/>
        </w:rPr>
        <w:t>0</w:t>
      </w:r>
      <w:r>
        <w:rPr>
          <w:rFonts w:cs="Arial"/>
        </w:rPr>
        <w:t>.3.1</w:t>
      </w:r>
      <w:r>
        <w:rPr>
          <w:rFonts w:cs="Arial"/>
        </w:rPr>
        <w:tab/>
      </w:r>
      <w:r w:rsidR="00135559">
        <w:rPr>
          <w:rFonts w:cs="Arial"/>
        </w:rPr>
        <w:t>is</w:t>
      </w:r>
      <w:r w:rsidR="008137FC" w:rsidRPr="00DA2800">
        <w:rPr>
          <w:rFonts w:cs="Arial"/>
        </w:rPr>
        <w:t xml:space="preserve"> </w:t>
      </w:r>
      <w:r>
        <w:rPr>
          <w:rFonts w:cs="Arial"/>
        </w:rPr>
        <w:t xml:space="preserve">in the public domain </w:t>
      </w:r>
      <w:r w:rsidR="00135559">
        <w:rPr>
          <w:rFonts w:cs="Arial"/>
        </w:rPr>
        <w:t>at the time of disclosure or which after disclosure enters the public domain, provided it does not enter the public domain by wa</w:t>
      </w:r>
      <w:r w:rsidR="00547293">
        <w:rPr>
          <w:rFonts w:cs="Arial"/>
        </w:rPr>
        <w:t xml:space="preserve">y of a breach of this </w:t>
      </w:r>
      <w:proofErr w:type="gramStart"/>
      <w:r w:rsidR="00547293">
        <w:rPr>
          <w:rFonts w:cs="Arial"/>
        </w:rPr>
        <w:t>Agreement</w:t>
      </w:r>
      <w:r w:rsidR="00F81D20">
        <w:rPr>
          <w:rFonts w:cs="Arial"/>
        </w:rPr>
        <w:t>;</w:t>
      </w:r>
      <w:proofErr w:type="gramEnd"/>
    </w:p>
    <w:p w14:paraId="39FC9142" w14:textId="45678E6D" w:rsidR="00381893" w:rsidRDefault="00381893" w:rsidP="002F31E7">
      <w:pPr>
        <w:spacing w:after="0" w:line="240" w:lineRule="auto"/>
        <w:ind w:left="1440" w:hanging="720"/>
        <w:jc w:val="both"/>
        <w:rPr>
          <w:rFonts w:cs="Arial"/>
        </w:rPr>
      </w:pPr>
      <w:r>
        <w:rPr>
          <w:rFonts w:cs="Arial"/>
        </w:rPr>
        <w:t>1</w:t>
      </w:r>
      <w:r w:rsidR="002F31E7">
        <w:rPr>
          <w:rFonts w:cs="Arial"/>
        </w:rPr>
        <w:t>0</w:t>
      </w:r>
      <w:r>
        <w:rPr>
          <w:rFonts w:cs="Arial"/>
        </w:rPr>
        <w:t>.3.2</w:t>
      </w:r>
      <w:r>
        <w:rPr>
          <w:rFonts w:cs="Arial"/>
        </w:rPr>
        <w:tab/>
        <w:t>the R</w:t>
      </w:r>
      <w:r w:rsidR="00135559">
        <w:rPr>
          <w:rFonts w:cs="Arial"/>
        </w:rPr>
        <w:t>ec</w:t>
      </w:r>
      <w:r>
        <w:rPr>
          <w:rFonts w:cs="Arial"/>
        </w:rPr>
        <w:t>ipient can reasonably demonstrate was already in its possession at the time o</w:t>
      </w:r>
      <w:r w:rsidR="00547293">
        <w:rPr>
          <w:rFonts w:cs="Arial"/>
        </w:rPr>
        <w:t xml:space="preserve">f </w:t>
      </w:r>
      <w:proofErr w:type="gramStart"/>
      <w:r w:rsidR="00547293">
        <w:rPr>
          <w:rFonts w:cs="Arial"/>
        </w:rPr>
        <w:t>disclosure</w:t>
      </w:r>
      <w:r w:rsidR="00F81D20">
        <w:rPr>
          <w:rFonts w:cs="Arial"/>
        </w:rPr>
        <w:t>;</w:t>
      </w:r>
      <w:proofErr w:type="gramEnd"/>
    </w:p>
    <w:p w14:paraId="0141D54F" w14:textId="2C355E1D" w:rsidR="00381893" w:rsidRDefault="00381893" w:rsidP="002F31E7">
      <w:pPr>
        <w:spacing w:after="0" w:line="240" w:lineRule="auto"/>
        <w:ind w:left="1440" w:hanging="720"/>
        <w:jc w:val="both"/>
        <w:rPr>
          <w:rFonts w:cs="Arial"/>
        </w:rPr>
      </w:pPr>
      <w:r>
        <w:rPr>
          <w:rFonts w:cs="Arial"/>
        </w:rPr>
        <w:t>1</w:t>
      </w:r>
      <w:r w:rsidR="002F31E7">
        <w:rPr>
          <w:rFonts w:cs="Arial"/>
        </w:rPr>
        <w:t>0</w:t>
      </w:r>
      <w:r>
        <w:rPr>
          <w:rFonts w:cs="Arial"/>
        </w:rPr>
        <w:t>.3.3</w:t>
      </w:r>
      <w:r>
        <w:rPr>
          <w:rFonts w:cs="Arial"/>
        </w:rPr>
        <w:tab/>
        <w:t>becomes available to the Recipient free from the obligation of confidentiality through a third party who did not acquire the information directly or indirectly from the disclosing party and who is not otherwise prohibited from disclosing such inform</w:t>
      </w:r>
      <w:r w:rsidR="00547293">
        <w:rPr>
          <w:rFonts w:cs="Arial"/>
        </w:rPr>
        <w:t>ation</w:t>
      </w:r>
      <w:r w:rsidR="00F81D20">
        <w:rPr>
          <w:rFonts w:cs="Arial"/>
        </w:rPr>
        <w:t>;</w:t>
      </w:r>
      <w:r w:rsidR="00547293">
        <w:rPr>
          <w:rFonts w:cs="Arial"/>
        </w:rPr>
        <w:t xml:space="preserve"> </w:t>
      </w:r>
      <w:r>
        <w:rPr>
          <w:rFonts w:cs="Arial"/>
        </w:rPr>
        <w:t>or</w:t>
      </w:r>
    </w:p>
    <w:p w14:paraId="1646133C" w14:textId="5CF779C9" w:rsidR="00381893" w:rsidRDefault="00381893" w:rsidP="006A0773">
      <w:pPr>
        <w:spacing w:after="120" w:line="240" w:lineRule="auto"/>
        <w:ind w:left="1440" w:hanging="720"/>
        <w:jc w:val="both"/>
        <w:rPr>
          <w:rFonts w:cs="Arial"/>
        </w:rPr>
      </w:pPr>
      <w:r>
        <w:rPr>
          <w:rFonts w:cs="Arial"/>
        </w:rPr>
        <w:t>1</w:t>
      </w:r>
      <w:r w:rsidR="002F31E7">
        <w:rPr>
          <w:rFonts w:cs="Arial"/>
        </w:rPr>
        <w:t>0</w:t>
      </w:r>
      <w:r>
        <w:rPr>
          <w:rFonts w:cs="Arial"/>
        </w:rPr>
        <w:t>.3.4</w:t>
      </w:r>
      <w:r>
        <w:rPr>
          <w:rFonts w:cs="Arial"/>
        </w:rPr>
        <w:tab/>
        <w:t xml:space="preserve">is independently developed by employees of the Recipient, its </w:t>
      </w:r>
      <w:proofErr w:type="gramStart"/>
      <w:r>
        <w:rPr>
          <w:rFonts w:cs="Arial"/>
        </w:rPr>
        <w:t>affiliates</w:t>
      </w:r>
      <w:proofErr w:type="gramEnd"/>
      <w:r>
        <w:rPr>
          <w:rFonts w:cs="Arial"/>
        </w:rPr>
        <w:t xml:space="preserve"> or subcontractors, without reference to the confidential information.</w:t>
      </w:r>
    </w:p>
    <w:p w14:paraId="1D07FDBF" w14:textId="77777777" w:rsidR="002F31E7" w:rsidRDefault="002F31E7" w:rsidP="002F31E7">
      <w:pPr>
        <w:spacing w:after="120" w:line="240" w:lineRule="auto"/>
        <w:jc w:val="both"/>
        <w:rPr>
          <w:rFonts w:cs="Arial"/>
        </w:rPr>
      </w:pPr>
    </w:p>
    <w:p w14:paraId="18E667C1" w14:textId="111D6B6F" w:rsidR="00FE1DB6" w:rsidRPr="002F31E7" w:rsidRDefault="00FE1DB6" w:rsidP="00FE1DB6">
      <w:pPr>
        <w:pStyle w:val="ListParagraph"/>
        <w:tabs>
          <w:tab w:val="left" w:pos="567"/>
        </w:tabs>
        <w:spacing w:after="120" w:line="240" w:lineRule="auto"/>
        <w:ind w:left="567" w:hanging="567"/>
        <w:contextualSpacing w:val="0"/>
        <w:jc w:val="both"/>
        <w:rPr>
          <w:rFonts w:cs="Arial"/>
          <w:sz w:val="24"/>
          <w:szCs w:val="24"/>
        </w:rPr>
      </w:pPr>
      <w:r w:rsidRPr="002F31E7">
        <w:rPr>
          <w:rFonts w:cs="Arial"/>
          <w:b/>
          <w:sz w:val="24"/>
          <w:szCs w:val="24"/>
        </w:rPr>
        <w:t>1</w:t>
      </w:r>
      <w:r w:rsidR="002F31E7">
        <w:rPr>
          <w:rFonts w:cs="Arial"/>
          <w:b/>
          <w:sz w:val="24"/>
          <w:szCs w:val="24"/>
        </w:rPr>
        <w:t>1</w:t>
      </w:r>
      <w:r w:rsidRPr="002F31E7">
        <w:rPr>
          <w:rFonts w:cs="Arial"/>
          <w:b/>
          <w:sz w:val="24"/>
          <w:szCs w:val="24"/>
        </w:rPr>
        <w:t>.</w:t>
      </w:r>
      <w:r w:rsidRPr="002F31E7">
        <w:rPr>
          <w:rFonts w:cs="Arial"/>
          <w:b/>
          <w:sz w:val="24"/>
          <w:szCs w:val="24"/>
        </w:rPr>
        <w:tab/>
        <w:t>INDEMNITY</w:t>
      </w:r>
    </w:p>
    <w:p w14:paraId="5A27184D" w14:textId="4B335D89" w:rsidR="00FE1DB6" w:rsidRPr="002B2BB9" w:rsidRDefault="00FE1DB6" w:rsidP="00FE1DB6">
      <w:pPr>
        <w:pStyle w:val="ListParagraph"/>
        <w:spacing w:after="120" w:line="240" w:lineRule="auto"/>
        <w:ind w:left="540" w:hanging="540"/>
        <w:contextualSpacing w:val="0"/>
        <w:jc w:val="both"/>
        <w:rPr>
          <w:rFonts w:cs="Arial"/>
        </w:rPr>
      </w:pPr>
      <w:r w:rsidRPr="002B2BB9">
        <w:rPr>
          <w:rFonts w:cs="Arial"/>
        </w:rPr>
        <w:t>1</w:t>
      </w:r>
      <w:r w:rsidR="002F31E7" w:rsidRPr="002B2BB9">
        <w:rPr>
          <w:rFonts w:cs="Arial"/>
        </w:rPr>
        <w:t>1</w:t>
      </w:r>
      <w:r w:rsidRPr="002B2BB9">
        <w:rPr>
          <w:rFonts w:cs="Arial"/>
        </w:rPr>
        <w:t>.1</w:t>
      </w:r>
      <w:r w:rsidRPr="002B2BB9">
        <w:rPr>
          <w:rFonts w:cs="Arial"/>
        </w:rPr>
        <w:tab/>
        <w:t xml:space="preserve">The Provider gives no warranty that the Material is fit for the purpose for which it is transferred, or that it has any </w:t>
      </w:r>
      <w:proofErr w:type="gramStart"/>
      <w:r w:rsidRPr="002B2BB9">
        <w:rPr>
          <w:rFonts w:cs="Arial"/>
        </w:rPr>
        <w:t>particular qualities</w:t>
      </w:r>
      <w:proofErr w:type="gramEnd"/>
      <w:r w:rsidRPr="002B2BB9">
        <w:rPr>
          <w:rFonts w:cs="Arial"/>
        </w:rPr>
        <w:t xml:space="preserve"> or characteristics.</w:t>
      </w:r>
    </w:p>
    <w:p w14:paraId="28DC1CDD" w14:textId="4357237A" w:rsidR="00FE1DB6" w:rsidRPr="002B2BB9" w:rsidRDefault="00FE1DB6" w:rsidP="00FE1DB6">
      <w:pPr>
        <w:pStyle w:val="ListParagraph"/>
        <w:spacing w:after="120" w:line="240" w:lineRule="auto"/>
        <w:ind w:left="540" w:hanging="540"/>
        <w:contextualSpacing w:val="0"/>
        <w:jc w:val="both"/>
        <w:rPr>
          <w:rFonts w:cs="Arial"/>
        </w:rPr>
      </w:pPr>
      <w:r w:rsidRPr="002B2BB9">
        <w:rPr>
          <w:rFonts w:cs="Arial"/>
        </w:rPr>
        <w:t>1</w:t>
      </w:r>
      <w:r w:rsidR="002F31E7" w:rsidRPr="002B2BB9">
        <w:rPr>
          <w:rFonts w:cs="Arial"/>
        </w:rPr>
        <w:t>1</w:t>
      </w:r>
      <w:r w:rsidRPr="002B2BB9">
        <w:rPr>
          <w:rFonts w:cs="Arial"/>
        </w:rPr>
        <w:t>.2</w:t>
      </w:r>
      <w:r w:rsidRPr="002B2BB9">
        <w:rPr>
          <w:rFonts w:cs="Arial"/>
        </w:rPr>
        <w:tab/>
        <w:t>Use of the Material is at the sole and exclusive risk of the Recipient which indemnifies and agrees to hold the Provider harmless against any and all losses that may arise in connection with the Material including loss or damage to the Material in transit.</w:t>
      </w:r>
    </w:p>
    <w:p w14:paraId="1F4C0A6D" w14:textId="632348EC" w:rsidR="00FE1DB6" w:rsidRPr="002B2BB9" w:rsidRDefault="00FE1DB6" w:rsidP="00FE1DB6">
      <w:pPr>
        <w:pStyle w:val="ListParagraph"/>
        <w:spacing w:after="120" w:line="240" w:lineRule="auto"/>
        <w:ind w:left="540" w:hanging="540"/>
        <w:contextualSpacing w:val="0"/>
        <w:jc w:val="both"/>
        <w:rPr>
          <w:rFonts w:cs="Arial"/>
        </w:rPr>
      </w:pPr>
      <w:r w:rsidRPr="002B2BB9">
        <w:rPr>
          <w:rFonts w:cs="Arial"/>
        </w:rPr>
        <w:t>1</w:t>
      </w:r>
      <w:r w:rsidR="002F31E7" w:rsidRPr="002B2BB9">
        <w:rPr>
          <w:rFonts w:cs="Arial"/>
        </w:rPr>
        <w:t>1</w:t>
      </w:r>
      <w:r w:rsidRPr="002B2BB9">
        <w:rPr>
          <w:rFonts w:cs="Arial"/>
        </w:rPr>
        <w:t>.3</w:t>
      </w:r>
      <w:r w:rsidRPr="002B2BB9">
        <w:rPr>
          <w:rFonts w:cs="Arial"/>
        </w:rPr>
        <w:tab/>
        <w:t>The Provider accepts no liability to the Recipient for any claims arising from the Recipient’s use of the Material, save to the extent that limitation of liability is not permitted by the applicable law.</w:t>
      </w:r>
    </w:p>
    <w:p w14:paraId="4338BDA8" w14:textId="40D16ED6" w:rsidR="00FE1DB6" w:rsidRPr="002B2BB9" w:rsidRDefault="00FE1DB6" w:rsidP="00FE1DB6">
      <w:pPr>
        <w:pStyle w:val="ListParagraph"/>
        <w:spacing w:after="120" w:line="240" w:lineRule="auto"/>
        <w:ind w:left="540" w:hanging="540"/>
        <w:contextualSpacing w:val="0"/>
        <w:jc w:val="both"/>
        <w:rPr>
          <w:rFonts w:cs="Arial"/>
        </w:rPr>
      </w:pPr>
      <w:r w:rsidRPr="002B2BB9">
        <w:rPr>
          <w:rFonts w:cs="Arial"/>
        </w:rPr>
        <w:t>1</w:t>
      </w:r>
      <w:r w:rsidR="002F31E7" w:rsidRPr="002B2BB9">
        <w:rPr>
          <w:rFonts w:cs="Arial"/>
        </w:rPr>
        <w:t>1</w:t>
      </w:r>
      <w:r w:rsidRPr="002B2BB9">
        <w:rPr>
          <w:rFonts w:cs="Arial"/>
        </w:rPr>
        <w:t>.4</w:t>
      </w:r>
      <w:r w:rsidRPr="002B2BB9">
        <w:rPr>
          <w:rFonts w:cs="Arial"/>
        </w:rPr>
        <w:tab/>
        <w:t>The Recipient must maintain adequate insurance cover against any claims, demands, losses, liability, costs or causes of action in respect of injury or death of any third party arising in connection with the Material and/or this Agreement.</w:t>
      </w:r>
    </w:p>
    <w:p w14:paraId="28371DCC" w14:textId="77777777" w:rsidR="002F31E7" w:rsidRPr="00DA2800" w:rsidRDefault="002F31E7" w:rsidP="00FE1DB6">
      <w:pPr>
        <w:pStyle w:val="ListParagraph"/>
        <w:spacing w:after="120" w:line="240" w:lineRule="auto"/>
        <w:ind w:left="540" w:hanging="540"/>
        <w:contextualSpacing w:val="0"/>
        <w:jc w:val="both"/>
        <w:rPr>
          <w:rFonts w:cs="Arial"/>
        </w:rPr>
      </w:pPr>
    </w:p>
    <w:p w14:paraId="4BD2BDFD" w14:textId="078F99B4" w:rsidR="002F31E7" w:rsidRPr="002F31E7" w:rsidRDefault="003240D3" w:rsidP="00601BFB">
      <w:pPr>
        <w:pStyle w:val="ListParagraph"/>
        <w:spacing w:before="240" w:after="120" w:line="240" w:lineRule="auto"/>
        <w:ind w:left="567" w:hanging="567"/>
        <w:contextualSpacing w:val="0"/>
        <w:jc w:val="both"/>
        <w:rPr>
          <w:rFonts w:cs="Arial"/>
          <w:b/>
          <w:sz w:val="24"/>
          <w:szCs w:val="24"/>
        </w:rPr>
      </w:pPr>
      <w:r>
        <w:rPr>
          <w:rFonts w:cs="Arial"/>
          <w:b/>
          <w:sz w:val="24"/>
          <w:szCs w:val="24"/>
        </w:rPr>
        <w:br w:type="column"/>
      </w:r>
      <w:r w:rsidR="002F31E7" w:rsidRPr="002F31E7">
        <w:rPr>
          <w:rFonts w:cs="Arial"/>
          <w:b/>
          <w:sz w:val="24"/>
          <w:szCs w:val="24"/>
        </w:rPr>
        <w:t>1</w:t>
      </w:r>
      <w:r w:rsidR="002F31E7">
        <w:rPr>
          <w:rFonts w:cs="Arial"/>
          <w:b/>
          <w:sz w:val="24"/>
          <w:szCs w:val="24"/>
        </w:rPr>
        <w:t>2</w:t>
      </w:r>
      <w:r w:rsidR="002F31E7" w:rsidRPr="002F31E7">
        <w:rPr>
          <w:rFonts w:cs="Arial"/>
          <w:b/>
          <w:sz w:val="24"/>
          <w:szCs w:val="24"/>
        </w:rPr>
        <w:t>.</w:t>
      </w:r>
      <w:r w:rsidR="002F31E7" w:rsidRPr="002F31E7">
        <w:rPr>
          <w:rFonts w:cs="Arial"/>
          <w:b/>
          <w:sz w:val="24"/>
          <w:szCs w:val="24"/>
        </w:rPr>
        <w:tab/>
        <w:t xml:space="preserve">INTELLECTUAL PROPERTY </w:t>
      </w:r>
    </w:p>
    <w:p w14:paraId="6ECF60AF" w14:textId="77777777" w:rsidR="002F31E7" w:rsidRPr="0023365A" w:rsidRDefault="002F31E7" w:rsidP="00601BFB">
      <w:pPr>
        <w:pBdr>
          <w:top w:val="single" w:sz="4" w:space="1" w:color="auto"/>
          <w:left w:val="single" w:sz="4" w:space="4" w:color="auto"/>
          <w:bottom w:val="single" w:sz="4" w:space="1" w:color="auto"/>
          <w:right w:val="single" w:sz="4" w:space="4" w:color="auto"/>
        </w:pBdr>
        <w:spacing w:before="240" w:after="120" w:line="240" w:lineRule="auto"/>
        <w:jc w:val="both"/>
        <w:rPr>
          <w:rFonts w:cs="Arial"/>
        </w:rPr>
      </w:pPr>
      <w:r w:rsidRPr="0023365A">
        <w:rPr>
          <w:rFonts w:cs="Arial"/>
          <w:bCs/>
          <w:i/>
          <w:iCs/>
        </w:rPr>
        <w:t xml:space="preserve">Note: </w:t>
      </w:r>
      <w:r w:rsidRPr="002B2BB9">
        <w:rPr>
          <w:rFonts w:cs="Arial"/>
          <w:bCs/>
          <w:i/>
          <w:iCs/>
        </w:rPr>
        <w:t>Intellectual property rights</w:t>
      </w:r>
      <w:r w:rsidRPr="0023365A">
        <w:rPr>
          <w:rFonts w:cs="Arial"/>
        </w:rPr>
        <w:t xml:space="preserve"> </w:t>
      </w:r>
      <w:r w:rsidRPr="0023365A">
        <w:rPr>
          <w:rFonts w:cs="Arial"/>
          <w:i/>
          <w:iCs/>
        </w:rPr>
        <w:t>should preferably be dealt with in detail in a separate Research Agreement, Collaboration Agreement or Commercialisation Agreement. If no such separate agreement exists, the following basic default provisions can be used.</w:t>
      </w:r>
    </w:p>
    <w:p w14:paraId="24BD083F" w14:textId="461806AE" w:rsidR="002F31E7" w:rsidRPr="006A0773" w:rsidRDefault="002F31E7" w:rsidP="002F31E7">
      <w:pPr>
        <w:spacing w:after="120" w:line="240" w:lineRule="auto"/>
        <w:ind w:left="567" w:hanging="567"/>
        <w:jc w:val="both"/>
        <w:rPr>
          <w:rFonts w:cstheme="minorHAnsi"/>
          <w:lang w:val="en-GB"/>
        </w:rPr>
      </w:pPr>
      <w:r w:rsidRPr="00DB6FBE">
        <w:rPr>
          <w:rFonts w:cs="Arial"/>
        </w:rPr>
        <w:t>1</w:t>
      </w:r>
      <w:r>
        <w:rPr>
          <w:rFonts w:cs="Arial"/>
        </w:rPr>
        <w:t>2</w:t>
      </w:r>
      <w:r w:rsidRPr="00DB6FBE">
        <w:rPr>
          <w:rFonts w:cs="Arial"/>
        </w:rPr>
        <w:t>.1</w:t>
      </w:r>
      <w:r w:rsidRPr="00DB6FBE">
        <w:rPr>
          <w:rFonts w:cs="Arial"/>
        </w:rPr>
        <w:tab/>
      </w:r>
      <w:r w:rsidRPr="002B2BB9">
        <w:rPr>
          <w:rFonts w:cs="Arial"/>
          <w:bCs/>
        </w:rPr>
        <w:t>Intellectual property rights</w:t>
      </w:r>
      <w:r w:rsidRPr="00DB6FBE">
        <w:rPr>
          <w:rFonts w:cs="Arial"/>
        </w:rPr>
        <w:t xml:space="preserve"> must be dealt with in terms of relevant South African law</w:t>
      </w:r>
      <w:r>
        <w:rPr>
          <w:rFonts w:cs="Arial"/>
        </w:rPr>
        <w:t xml:space="preserve">, including but not limited to </w:t>
      </w:r>
      <w:r w:rsidRPr="00154348">
        <w:rPr>
          <w:rFonts w:cs="Arial"/>
        </w:rPr>
        <w:t xml:space="preserve">the Intellectual Property Rights </w:t>
      </w:r>
      <w:r w:rsidRPr="00154348">
        <w:t>from Publicly Financed Research and Development Act 51 of 2008</w:t>
      </w:r>
      <w:r>
        <w:t>.</w:t>
      </w:r>
    </w:p>
    <w:p w14:paraId="02F2174E" w14:textId="4EC7D7B7" w:rsidR="002F31E7" w:rsidRPr="002B2BB9" w:rsidRDefault="002F31E7" w:rsidP="00753C22">
      <w:pPr>
        <w:pStyle w:val="ListParagraph"/>
        <w:numPr>
          <w:ilvl w:val="1"/>
          <w:numId w:val="9"/>
        </w:numPr>
        <w:autoSpaceDE w:val="0"/>
        <w:autoSpaceDN w:val="0"/>
        <w:adjustRightInd w:val="0"/>
        <w:spacing w:after="120" w:line="240" w:lineRule="auto"/>
        <w:ind w:left="567" w:hanging="567"/>
        <w:jc w:val="both"/>
        <w:rPr>
          <w:rFonts w:cstheme="minorHAnsi"/>
          <w:lang w:val="en-GB"/>
        </w:rPr>
      </w:pPr>
      <w:r w:rsidRPr="002B2BB9">
        <w:rPr>
          <w:rFonts w:cstheme="minorHAnsi"/>
          <w:lang w:val="en-GB"/>
        </w:rPr>
        <w:t>All intellectual property rights generally or exclusively created, derived, produced, enhanced, developed or discovered by the Recipient during the Project, including copyright therein and all associated documentation and processes, will be the property of the Recipient and the Provider will acquire no right, interest or proprietorship therein by virtue of this Agreement.</w:t>
      </w:r>
    </w:p>
    <w:p w14:paraId="1C74CA94" w14:textId="7031FB0B" w:rsidR="002F31E7" w:rsidRPr="002B2BB9" w:rsidRDefault="002F31E7" w:rsidP="00753C22">
      <w:pPr>
        <w:pStyle w:val="ListParagraph"/>
        <w:numPr>
          <w:ilvl w:val="1"/>
          <w:numId w:val="9"/>
        </w:numPr>
        <w:autoSpaceDE w:val="0"/>
        <w:autoSpaceDN w:val="0"/>
        <w:adjustRightInd w:val="0"/>
        <w:spacing w:after="120" w:line="240" w:lineRule="auto"/>
        <w:ind w:left="567" w:hanging="567"/>
        <w:jc w:val="both"/>
        <w:rPr>
          <w:rFonts w:cstheme="minorHAnsi"/>
          <w:lang w:val="en-GB"/>
        </w:rPr>
      </w:pPr>
      <w:r w:rsidRPr="002B2BB9">
        <w:rPr>
          <w:rFonts w:cstheme="minorHAnsi"/>
          <w:lang w:val="en-GB"/>
        </w:rPr>
        <w:t>Pre-existing intellectual property rights of a Party to this Agreement are and remain the property of that Party, and the other Party acquires no right, interest, or proprietorship therein by virtue of this Agreement.</w:t>
      </w:r>
    </w:p>
    <w:p w14:paraId="478C4EEF" w14:textId="77777777" w:rsidR="002F31E7" w:rsidRPr="002B2BB9" w:rsidRDefault="002F31E7" w:rsidP="00753C22">
      <w:pPr>
        <w:pStyle w:val="ListParagraph"/>
        <w:numPr>
          <w:ilvl w:val="1"/>
          <w:numId w:val="9"/>
        </w:numPr>
        <w:autoSpaceDE w:val="0"/>
        <w:autoSpaceDN w:val="0"/>
        <w:adjustRightInd w:val="0"/>
        <w:spacing w:after="0" w:line="240" w:lineRule="auto"/>
        <w:ind w:left="567" w:hanging="567"/>
        <w:jc w:val="both"/>
        <w:rPr>
          <w:rFonts w:cstheme="minorHAnsi"/>
          <w:lang w:val="en-GB"/>
        </w:rPr>
      </w:pPr>
      <w:r w:rsidRPr="002B2BB9">
        <w:rPr>
          <w:rFonts w:cstheme="minorHAnsi"/>
          <w:lang w:val="en-GB"/>
        </w:rPr>
        <w:t>The Parties agree to honour the intellectual property of the other Party by, amongst other measures, keeping all proprietary information and/or confidential information (which includes all associated data) in the strictest confidence, notwithstanding termination of this Agreement for any reason whatsoever.</w:t>
      </w:r>
    </w:p>
    <w:p w14:paraId="2E6CB822" w14:textId="77777777" w:rsidR="00547293" w:rsidRDefault="00547293" w:rsidP="002F5F3F">
      <w:pPr>
        <w:spacing w:after="120" w:line="240" w:lineRule="auto"/>
        <w:ind w:left="720" w:hanging="720"/>
        <w:jc w:val="both"/>
        <w:rPr>
          <w:rFonts w:cs="Arial"/>
        </w:rPr>
      </w:pPr>
    </w:p>
    <w:p w14:paraId="3566D33E" w14:textId="478C6E98" w:rsidR="005732F2" w:rsidRPr="002F31E7" w:rsidRDefault="00AF12AB" w:rsidP="002F5F3F">
      <w:pPr>
        <w:spacing w:before="240" w:after="120" w:line="240" w:lineRule="auto"/>
        <w:rPr>
          <w:rFonts w:cs="Arial"/>
          <w:b/>
          <w:sz w:val="24"/>
          <w:szCs w:val="24"/>
        </w:rPr>
      </w:pPr>
      <w:r w:rsidRPr="002F31E7">
        <w:rPr>
          <w:rFonts w:cs="Arial"/>
          <w:b/>
          <w:sz w:val="24"/>
          <w:szCs w:val="24"/>
        </w:rPr>
        <w:t>1</w:t>
      </w:r>
      <w:r w:rsidR="00FE1DB6" w:rsidRPr="002F31E7">
        <w:rPr>
          <w:rFonts w:cs="Arial"/>
          <w:b/>
          <w:sz w:val="24"/>
          <w:szCs w:val="24"/>
        </w:rPr>
        <w:t>3</w:t>
      </w:r>
      <w:r w:rsidRPr="002F31E7">
        <w:rPr>
          <w:rFonts w:cs="Arial"/>
          <w:b/>
          <w:sz w:val="24"/>
          <w:szCs w:val="24"/>
        </w:rPr>
        <w:t>.</w:t>
      </w:r>
      <w:r w:rsidRPr="002F31E7">
        <w:rPr>
          <w:rFonts w:cs="Arial"/>
          <w:b/>
          <w:sz w:val="24"/>
          <w:szCs w:val="24"/>
        </w:rPr>
        <w:tab/>
      </w:r>
      <w:r w:rsidR="00F81D20" w:rsidRPr="002F31E7">
        <w:rPr>
          <w:rFonts w:cs="Arial"/>
          <w:b/>
          <w:sz w:val="24"/>
          <w:szCs w:val="24"/>
        </w:rPr>
        <w:t xml:space="preserve">AUTHORSHIP AND </w:t>
      </w:r>
      <w:r w:rsidR="005732F2" w:rsidRPr="002F31E7">
        <w:rPr>
          <w:rFonts w:cs="Arial"/>
          <w:b/>
          <w:sz w:val="24"/>
          <w:szCs w:val="24"/>
        </w:rPr>
        <w:t>PUBLICATIONS</w:t>
      </w:r>
    </w:p>
    <w:p w14:paraId="3AB9CD91" w14:textId="4959B182" w:rsidR="00F81D20" w:rsidRPr="006A0773" w:rsidRDefault="00F81D20" w:rsidP="002F31E7">
      <w:pPr>
        <w:pBdr>
          <w:top w:val="single" w:sz="4" w:space="1" w:color="auto"/>
          <w:left w:val="single" w:sz="4" w:space="4" w:color="auto"/>
          <w:bottom w:val="single" w:sz="4" w:space="1" w:color="auto"/>
          <w:right w:val="single" w:sz="4" w:space="4" w:color="auto"/>
        </w:pBdr>
        <w:spacing w:before="240" w:after="120" w:line="240" w:lineRule="auto"/>
        <w:rPr>
          <w:rFonts w:cs="Arial"/>
          <w:bCs/>
          <w:i/>
          <w:iCs/>
        </w:rPr>
      </w:pPr>
      <w:r w:rsidRPr="006A0773">
        <w:rPr>
          <w:rFonts w:cs="Arial"/>
          <w:bCs/>
          <w:i/>
          <w:iCs/>
        </w:rPr>
        <w:t>Note:</w:t>
      </w:r>
      <w:r>
        <w:rPr>
          <w:rFonts w:cs="Arial"/>
          <w:bCs/>
          <w:i/>
          <w:iCs/>
        </w:rPr>
        <w:t xml:space="preserve"> Authorship and publication arrangements </w:t>
      </w:r>
      <w:r w:rsidRPr="00154348">
        <w:rPr>
          <w:rFonts w:cs="Arial"/>
          <w:i/>
          <w:iCs/>
        </w:rPr>
        <w:t xml:space="preserve">should preferably be dealt with in detail </w:t>
      </w:r>
      <w:r>
        <w:rPr>
          <w:rFonts w:cs="Arial"/>
          <w:i/>
          <w:iCs/>
        </w:rPr>
        <w:t>in</w:t>
      </w:r>
      <w:r w:rsidRPr="00154348">
        <w:rPr>
          <w:rFonts w:cs="Arial"/>
          <w:i/>
          <w:iCs/>
        </w:rPr>
        <w:t xml:space="preserve"> a separate Research Agreement, Collaboration Agreement or Commercialisation Agreement. If no such </w:t>
      </w:r>
      <w:r>
        <w:rPr>
          <w:rFonts w:cs="Arial"/>
          <w:i/>
          <w:iCs/>
        </w:rPr>
        <w:t xml:space="preserve">separate </w:t>
      </w:r>
      <w:r w:rsidRPr="00154348">
        <w:rPr>
          <w:rFonts w:cs="Arial"/>
          <w:i/>
          <w:iCs/>
        </w:rPr>
        <w:t>agreement</w:t>
      </w:r>
      <w:r>
        <w:rPr>
          <w:rFonts w:cs="Arial"/>
          <w:i/>
          <w:iCs/>
        </w:rPr>
        <w:t xml:space="preserve"> exists</w:t>
      </w:r>
      <w:r w:rsidRPr="00154348">
        <w:rPr>
          <w:rFonts w:cs="Arial"/>
          <w:i/>
          <w:iCs/>
        </w:rPr>
        <w:t xml:space="preserve">, the following basic provisions </w:t>
      </w:r>
      <w:r>
        <w:rPr>
          <w:rFonts w:cs="Arial"/>
          <w:i/>
          <w:iCs/>
        </w:rPr>
        <w:t>should</w:t>
      </w:r>
      <w:r w:rsidRPr="00154348">
        <w:rPr>
          <w:rFonts w:cs="Arial"/>
          <w:i/>
          <w:iCs/>
        </w:rPr>
        <w:t xml:space="preserve"> be </w:t>
      </w:r>
      <w:r>
        <w:rPr>
          <w:rFonts w:cs="Arial"/>
          <w:i/>
          <w:iCs/>
        </w:rPr>
        <w:t>recorded.</w:t>
      </w:r>
    </w:p>
    <w:p w14:paraId="7CB64659" w14:textId="30670934" w:rsidR="000438E3" w:rsidRPr="00DA2800" w:rsidRDefault="00AF12AB" w:rsidP="00601BFB">
      <w:pPr>
        <w:pStyle w:val="ListParagraph"/>
        <w:spacing w:after="120" w:line="240" w:lineRule="auto"/>
        <w:ind w:left="567" w:hanging="567"/>
        <w:contextualSpacing w:val="0"/>
        <w:jc w:val="both"/>
        <w:rPr>
          <w:rFonts w:cs="Arial"/>
        </w:rPr>
      </w:pPr>
      <w:r w:rsidRPr="00DA2800">
        <w:rPr>
          <w:rFonts w:cs="Arial"/>
        </w:rPr>
        <w:t>1</w:t>
      </w:r>
      <w:r w:rsidR="00FE1DB6">
        <w:rPr>
          <w:rFonts w:cs="Arial"/>
        </w:rPr>
        <w:t>3</w:t>
      </w:r>
      <w:r w:rsidRPr="00DA2800">
        <w:rPr>
          <w:rFonts w:cs="Arial"/>
        </w:rPr>
        <w:t>.1</w:t>
      </w:r>
      <w:r w:rsidRPr="00DA2800">
        <w:rPr>
          <w:rFonts w:cs="Arial"/>
        </w:rPr>
        <w:tab/>
      </w:r>
      <w:r w:rsidR="00627729" w:rsidRPr="00DA2800">
        <w:rPr>
          <w:rFonts w:cs="Arial"/>
        </w:rPr>
        <w:t xml:space="preserve">Authorship of publications </w:t>
      </w:r>
      <w:r w:rsidR="00F81D20">
        <w:rPr>
          <w:rFonts w:cs="Arial"/>
        </w:rPr>
        <w:t>flowing</w:t>
      </w:r>
      <w:r w:rsidR="00F81D20" w:rsidRPr="00DA2800">
        <w:rPr>
          <w:rFonts w:cs="Arial"/>
        </w:rPr>
        <w:t xml:space="preserve"> </w:t>
      </w:r>
      <w:r w:rsidR="00EA10FE" w:rsidRPr="00DA2800">
        <w:rPr>
          <w:rFonts w:cs="Arial"/>
        </w:rPr>
        <w:t xml:space="preserve">from use of the </w:t>
      </w:r>
      <w:r w:rsidR="00EA10FE" w:rsidRPr="002B2BB9">
        <w:rPr>
          <w:rFonts w:cs="Arial"/>
          <w:bCs/>
        </w:rPr>
        <w:t>Material</w:t>
      </w:r>
      <w:r w:rsidR="00EA10FE" w:rsidRPr="00DA2800">
        <w:rPr>
          <w:rFonts w:cs="Arial"/>
        </w:rPr>
        <w:t xml:space="preserve"> </w:t>
      </w:r>
      <w:r w:rsidR="00627729" w:rsidRPr="00DA2800">
        <w:rPr>
          <w:rFonts w:cs="Arial"/>
        </w:rPr>
        <w:t xml:space="preserve">must </w:t>
      </w:r>
      <w:r w:rsidR="00381893">
        <w:rPr>
          <w:rFonts w:cs="Arial"/>
        </w:rPr>
        <w:t xml:space="preserve">comply </w:t>
      </w:r>
      <w:r w:rsidR="00627729" w:rsidRPr="00DA2800">
        <w:rPr>
          <w:rFonts w:cs="Arial"/>
        </w:rPr>
        <w:t>with the International Committee of Medi</w:t>
      </w:r>
      <w:r w:rsidR="000B0336" w:rsidRPr="00DA2800">
        <w:rPr>
          <w:rFonts w:cs="Arial"/>
        </w:rPr>
        <w:t xml:space="preserve">cal Journal Editors </w:t>
      </w:r>
      <w:r w:rsidR="00381893">
        <w:rPr>
          <w:rFonts w:cs="Arial"/>
        </w:rPr>
        <w:t xml:space="preserve">(ICMJE) </w:t>
      </w:r>
      <w:r w:rsidR="000B0336" w:rsidRPr="00DA2800">
        <w:rPr>
          <w:rFonts w:cs="Arial"/>
        </w:rPr>
        <w:t>A</w:t>
      </w:r>
      <w:r w:rsidR="00627729" w:rsidRPr="00DA2800">
        <w:rPr>
          <w:rFonts w:cs="Arial"/>
        </w:rPr>
        <w:t>uthorship Guidelines (</w:t>
      </w:r>
      <w:hyperlink r:id="rId8" w:history="1">
        <w:r w:rsidR="00EA10FE" w:rsidRPr="00DA2800">
          <w:rPr>
            <w:rStyle w:val="Hyperlink"/>
            <w:rFonts w:cs="Arial"/>
            <w:color w:val="auto"/>
          </w:rPr>
          <w:t>http://www.icmje.org/icmje-recommendations.pdf</w:t>
        </w:r>
      </w:hyperlink>
      <w:r w:rsidR="00EA10FE" w:rsidRPr="00DA2800">
        <w:rPr>
          <w:rFonts w:cs="Arial"/>
        </w:rPr>
        <w:t>)</w:t>
      </w:r>
      <w:r w:rsidR="00F81D20">
        <w:rPr>
          <w:rFonts w:cs="Arial"/>
        </w:rPr>
        <w:t xml:space="preserve"> </w:t>
      </w:r>
      <w:r w:rsidR="0023365A">
        <w:rPr>
          <w:rFonts w:cs="Arial"/>
        </w:rPr>
        <w:t>as well as the Committee on Publication Ethics (COPE) (</w:t>
      </w:r>
      <w:hyperlink r:id="rId9" w:history="1">
        <w:r w:rsidR="0023365A" w:rsidRPr="00C648ED">
          <w:rPr>
            <w:rStyle w:val="Hyperlink"/>
            <w:rFonts w:cs="Arial"/>
          </w:rPr>
          <w:t>https://publicationethics.org/</w:t>
        </w:r>
      </w:hyperlink>
      <w:r w:rsidR="0023365A">
        <w:rPr>
          <w:rFonts w:cs="Arial"/>
        </w:rPr>
        <w:t xml:space="preserve">) </w:t>
      </w:r>
      <w:r w:rsidR="00F81D20">
        <w:rPr>
          <w:rFonts w:cs="Arial"/>
        </w:rPr>
        <w:t>in the absence of any institutional Authorship Guidelines</w:t>
      </w:r>
      <w:r w:rsidR="00C33FC3" w:rsidRPr="00DA2800">
        <w:rPr>
          <w:rFonts w:cs="Arial"/>
        </w:rPr>
        <w:t>.</w:t>
      </w:r>
    </w:p>
    <w:p w14:paraId="431E2F1A" w14:textId="4B747DA4" w:rsidR="00F81D20" w:rsidRPr="002B2BB9" w:rsidRDefault="007822DC" w:rsidP="00F81D20">
      <w:pPr>
        <w:pStyle w:val="ListParagraph"/>
        <w:spacing w:after="120" w:line="240" w:lineRule="auto"/>
        <w:ind w:left="540" w:hanging="540"/>
        <w:contextualSpacing w:val="0"/>
        <w:jc w:val="both"/>
        <w:rPr>
          <w:rFonts w:cs="Arial"/>
        </w:rPr>
      </w:pPr>
      <w:r w:rsidRPr="002B2BB9">
        <w:rPr>
          <w:rFonts w:cs="Arial"/>
        </w:rPr>
        <w:t>1</w:t>
      </w:r>
      <w:r w:rsidR="00FE1DB6" w:rsidRPr="002B2BB9">
        <w:rPr>
          <w:rFonts w:cs="Arial"/>
        </w:rPr>
        <w:t>3</w:t>
      </w:r>
      <w:r w:rsidR="00AF12AB" w:rsidRPr="002B2BB9">
        <w:rPr>
          <w:rFonts w:cs="Arial"/>
        </w:rPr>
        <w:t>.2</w:t>
      </w:r>
      <w:r w:rsidR="00AF12AB" w:rsidRPr="002B2BB9">
        <w:rPr>
          <w:rFonts w:cs="Arial"/>
        </w:rPr>
        <w:tab/>
      </w:r>
      <w:r w:rsidR="005732F2" w:rsidRPr="002B2BB9">
        <w:rPr>
          <w:rFonts w:cs="Arial"/>
        </w:rPr>
        <w:t xml:space="preserve">The Recipient </w:t>
      </w:r>
      <w:r w:rsidR="00A30161" w:rsidRPr="002B2BB9">
        <w:rPr>
          <w:rFonts w:cs="Arial"/>
        </w:rPr>
        <w:t xml:space="preserve">should provide a copy of the publication to the Provider and must </w:t>
      </w:r>
      <w:r w:rsidR="005732F2" w:rsidRPr="002B2BB9">
        <w:rPr>
          <w:rFonts w:cs="Arial"/>
        </w:rPr>
        <w:t xml:space="preserve">acknowledge the Provider’s contribution of the </w:t>
      </w:r>
      <w:r w:rsidR="00A2598E" w:rsidRPr="002B2BB9">
        <w:rPr>
          <w:rFonts w:cs="Arial"/>
        </w:rPr>
        <w:t>Material unless</w:t>
      </w:r>
      <w:r w:rsidR="005732F2" w:rsidRPr="002B2BB9">
        <w:rPr>
          <w:rFonts w:cs="Arial"/>
        </w:rPr>
        <w:t xml:space="preserve"> otherwise requested by the Provider.</w:t>
      </w:r>
      <w:r w:rsidR="00A30161" w:rsidRPr="002B2BB9">
        <w:rPr>
          <w:rFonts w:cs="Arial"/>
        </w:rPr>
        <w:t xml:space="preserve"> </w:t>
      </w:r>
    </w:p>
    <w:p w14:paraId="4887F4C5" w14:textId="5789235B" w:rsidR="000438E3" w:rsidRPr="00DA2800" w:rsidRDefault="00A30161" w:rsidP="006A0773">
      <w:pPr>
        <w:pStyle w:val="ListParagraph"/>
        <w:spacing w:after="120" w:line="240" w:lineRule="auto"/>
        <w:ind w:left="540"/>
        <w:contextualSpacing w:val="0"/>
        <w:jc w:val="both"/>
        <w:rPr>
          <w:rFonts w:cs="Arial"/>
        </w:rPr>
      </w:pPr>
      <w:r w:rsidRPr="006A0773">
        <w:rPr>
          <w:rFonts w:cs="Arial"/>
          <w:i/>
          <w:iCs/>
        </w:rPr>
        <w:t>Bear in mind this is not standard for pharmaceutical clinical trials</w:t>
      </w:r>
      <w:r>
        <w:rPr>
          <w:rFonts w:cs="Arial"/>
        </w:rPr>
        <w:t>.</w:t>
      </w:r>
    </w:p>
    <w:p w14:paraId="54BCEE71" w14:textId="77777777" w:rsidR="003F542A" w:rsidRPr="00314BEF" w:rsidRDefault="003F542A" w:rsidP="005C38B6">
      <w:pPr>
        <w:spacing w:after="120" w:line="240" w:lineRule="auto"/>
        <w:rPr>
          <w:rFonts w:cs="Arial"/>
        </w:rPr>
      </w:pPr>
    </w:p>
    <w:p w14:paraId="6F145883" w14:textId="06C82260" w:rsidR="00F05D48" w:rsidRPr="00103E78" w:rsidRDefault="00AF12AB" w:rsidP="00601BFB">
      <w:pPr>
        <w:pStyle w:val="BodyText3"/>
        <w:spacing w:after="120" w:line="276" w:lineRule="auto"/>
        <w:ind w:left="709" w:hanging="709"/>
        <w:rPr>
          <w:rFonts w:asciiTheme="minorHAnsi" w:hAnsiTheme="minorHAnsi" w:cs="Arial"/>
          <w:b/>
          <w:szCs w:val="24"/>
        </w:rPr>
      </w:pPr>
      <w:r w:rsidRPr="00103E78">
        <w:rPr>
          <w:rFonts w:asciiTheme="minorHAnsi" w:hAnsiTheme="minorHAnsi" w:cs="Arial"/>
          <w:b/>
          <w:szCs w:val="24"/>
        </w:rPr>
        <w:t>1</w:t>
      </w:r>
      <w:r w:rsidR="00FE1DB6" w:rsidRPr="00103E78">
        <w:rPr>
          <w:rFonts w:asciiTheme="minorHAnsi" w:hAnsiTheme="minorHAnsi" w:cs="Arial"/>
          <w:b/>
          <w:szCs w:val="24"/>
        </w:rPr>
        <w:t>4</w:t>
      </w:r>
      <w:r w:rsidRPr="00103E78">
        <w:rPr>
          <w:rFonts w:asciiTheme="minorHAnsi" w:hAnsiTheme="minorHAnsi" w:cs="Arial"/>
          <w:b/>
          <w:szCs w:val="24"/>
        </w:rPr>
        <w:t>.</w:t>
      </w:r>
      <w:r w:rsidRPr="00103E78">
        <w:rPr>
          <w:rFonts w:asciiTheme="minorHAnsi" w:hAnsiTheme="minorHAnsi" w:cs="Arial"/>
          <w:b/>
          <w:szCs w:val="24"/>
        </w:rPr>
        <w:tab/>
      </w:r>
      <w:r w:rsidR="00BE246D" w:rsidRPr="00103E78">
        <w:rPr>
          <w:rFonts w:asciiTheme="minorHAnsi" w:hAnsiTheme="minorHAnsi" w:cs="Arial"/>
          <w:b/>
          <w:szCs w:val="24"/>
        </w:rPr>
        <w:t xml:space="preserve">OFFICIAL ADDRESS FOR COMMUNICATION </w:t>
      </w:r>
      <w:r w:rsidR="00F05D48" w:rsidRPr="00103E78">
        <w:rPr>
          <w:rFonts w:asciiTheme="minorHAnsi" w:hAnsiTheme="minorHAnsi" w:cs="Arial"/>
          <w:b/>
          <w:szCs w:val="24"/>
        </w:rPr>
        <w:t>AND NOTICES</w:t>
      </w:r>
      <w:bookmarkStart w:id="5" w:name="_Ref518379389"/>
    </w:p>
    <w:p w14:paraId="3155B87F" w14:textId="6C523447" w:rsidR="00F05D48" w:rsidRPr="00DA2800" w:rsidRDefault="00AF12AB" w:rsidP="00601BFB">
      <w:pPr>
        <w:pStyle w:val="BodyText3"/>
        <w:spacing w:after="120" w:line="276" w:lineRule="auto"/>
        <w:ind w:left="567" w:hanging="567"/>
        <w:rPr>
          <w:rFonts w:asciiTheme="minorHAnsi" w:hAnsiTheme="minorHAnsi" w:cs="Arial"/>
          <w:b/>
          <w:sz w:val="22"/>
          <w:szCs w:val="22"/>
        </w:rPr>
      </w:pPr>
      <w:r w:rsidRPr="00DA2800">
        <w:rPr>
          <w:rFonts w:asciiTheme="minorHAnsi" w:hAnsiTheme="minorHAnsi" w:cs="Arial"/>
          <w:sz w:val="22"/>
          <w:szCs w:val="22"/>
        </w:rPr>
        <w:t>1</w:t>
      </w:r>
      <w:r w:rsidR="00FE1DB6">
        <w:rPr>
          <w:rFonts w:asciiTheme="minorHAnsi" w:hAnsiTheme="minorHAnsi" w:cs="Arial"/>
          <w:sz w:val="22"/>
          <w:szCs w:val="22"/>
        </w:rPr>
        <w:t>4</w:t>
      </w:r>
      <w:r w:rsidRPr="00DA2800">
        <w:rPr>
          <w:rFonts w:asciiTheme="minorHAnsi" w:hAnsiTheme="minorHAnsi" w:cs="Arial"/>
          <w:sz w:val="22"/>
          <w:szCs w:val="22"/>
        </w:rPr>
        <w:t>.1</w:t>
      </w:r>
      <w:r w:rsidRPr="00DA2800">
        <w:rPr>
          <w:rFonts w:asciiTheme="minorHAnsi" w:hAnsiTheme="minorHAnsi" w:cs="Arial"/>
          <w:sz w:val="22"/>
          <w:szCs w:val="22"/>
        </w:rPr>
        <w:tab/>
      </w:r>
      <w:r w:rsidR="00F05D48" w:rsidRPr="00DA2800">
        <w:rPr>
          <w:rFonts w:asciiTheme="minorHAnsi" w:hAnsiTheme="minorHAnsi" w:cs="Arial"/>
          <w:sz w:val="22"/>
          <w:szCs w:val="22"/>
        </w:rPr>
        <w:t xml:space="preserve">The </w:t>
      </w:r>
      <w:r w:rsidR="00F05D48" w:rsidRPr="002F5F3F">
        <w:rPr>
          <w:rFonts w:asciiTheme="minorHAnsi" w:hAnsiTheme="minorHAnsi" w:cs="Arial"/>
          <w:b/>
          <w:sz w:val="22"/>
          <w:szCs w:val="22"/>
        </w:rPr>
        <w:t>Provider</w:t>
      </w:r>
      <w:r w:rsidR="00F05D48" w:rsidRPr="00DA2800">
        <w:rPr>
          <w:rFonts w:asciiTheme="minorHAnsi" w:hAnsiTheme="minorHAnsi" w:cs="Arial"/>
          <w:sz w:val="22"/>
          <w:szCs w:val="22"/>
        </w:rPr>
        <w:t xml:space="preserve"> choose</w:t>
      </w:r>
      <w:r w:rsidR="00BE246D">
        <w:rPr>
          <w:rFonts w:asciiTheme="minorHAnsi" w:hAnsiTheme="minorHAnsi" w:cs="Arial"/>
          <w:sz w:val="22"/>
          <w:szCs w:val="22"/>
        </w:rPr>
        <w:t>s</w:t>
      </w:r>
      <w:r w:rsidR="00F05D48" w:rsidRPr="00DA2800">
        <w:rPr>
          <w:rFonts w:asciiTheme="minorHAnsi" w:hAnsiTheme="minorHAnsi" w:cs="Arial"/>
          <w:sz w:val="22"/>
          <w:szCs w:val="22"/>
        </w:rPr>
        <w:t xml:space="preserve"> as its </w:t>
      </w:r>
      <w:proofErr w:type="spellStart"/>
      <w:r w:rsidR="00F05D48" w:rsidRPr="00DA2800">
        <w:rPr>
          <w:rFonts w:asciiTheme="minorHAnsi" w:hAnsiTheme="minorHAnsi" w:cs="Arial"/>
          <w:i/>
          <w:iCs/>
          <w:sz w:val="22"/>
          <w:szCs w:val="22"/>
        </w:rPr>
        <w:t>domicilium</w:t>
      </w:r>
      <w:proofErr w:type="spellEnd"/>
      <w:r w:rsidR="00F05D48" w:rsidRPr="00DA2800">
        <w:rPr>
          <w:rFonts w:asciiTheme="minorHAnsi" w:hAnsiTheme="minorHAnsi" w:cs="Arial"/>
          <w:i/>
          <w:iCs/>
          <w:sz w:val="22"/>
          <w:szCs w:val="22"/>
        </w:rPr>
        <w:t xml:space="preserve"> </w:t>
      </w:r>
      <w:proofErr w:type="spellStart"/>
      <w:r w:rsidR="00F05D48" w:rsidRPr="00DA2800">
        <w:rPr>
          <w:rFonts w:asciiTheme="minorHAnsi" w:hAnsiTheme="minorHAnsi" w:cs="Arial"/>
          <w:i/>
          <w:iCs/>
          <w:sz w:val="22"/>
          <w:szCs w:val="22"/>
        </w:rPr>
        <w:t>citandi</w:t>
      </w:r>
      <w:proofErr w:type="spellEnd"/>
      <w:r w:rsidR="00F05D48" w:rsidRPr="00DA2800">
        <w:rPr>
          <w:rFonts w:asciiTheme="minorHAnsi" w:hAnsiTheme="minorHAnsi" w:cs="Arial"/>
          <w:i/>
          <w:iCs/>
          <w:sz w:val="22"/>
          <w:szCs w:val="22"/>
        </w:rPr>
        <w:t xml:space="preserve"> et </w:t>
      </w:r>
      <w:proofErr w:type="spellStart"/>
      <w:r w:rsidR="00F05D48" w:rsidRPr="00DA2800">
        <w:rPr>
          <w:rFonts w:asciiTheme="minorHAnsi" w:hAnsiTheme="minorHAnsi" w:cs="Arial"/>
          <w:i/>
          <w:iCs/>
          <w:sz w:val="22"/>
          <w:szCs w:val="22"/>
        </w:rPr>
        <w:t>executandi</w:t>
      </w:r>
      <w:proofErr w:type="spellEnd"/>
      <w:r w:rsidR="00F05D48" w:rsidRPr="00DA2800">
        <w:rPr>
          <w:rFonts w:asciiTheme="minorHAnsi" w:hAnsiTheme="minorHAnsi" w:cs="Arial"/>
          <w:sz w:val="22"/>
          <w:szCs w:val="22"/>
        </w:rPr>
        <w:t xml:space="preserve"> for all purposes arising from this Agreement, the address specified below:</w:t>
      </w:r>
      <w:bookmarkEnd w:id="5"/>
    </w:p>
    <w:p w14:paraId="7E8BFAE7" w14:textId="4286A453" w:rsidR="00F05D48" w:rsidRPr="00DA2800" w:rsidRDefault="00BE246D"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asciiTheme="minorHAnsi" w:hAnsiTheme="minorHAnsi" w:cs="Arial"/>
          <w:sz w:val="22"/>
          <w:szCs w:val="22"/>
        </w:rPr>
      </w:pPr>
      <w:r>
        <w:rPr>
          <w:rFonts w:asciiTheme="minorHAnsi" w:hAnsiTheme="minorHAnsi" w:cs="Arial"/>
          <w:b/>
          <w:sz w:val="22"/>
          <w:szCs w:val="22"/>
        </w:rPr>
        <w:t>Contact Person</w:t>
      </w:r>
      <w:r w:rsidR="00F05D48" w:rsidRPr="00DA2800">
        <w:rPr>
          <w:rFonts w:asciiTheme="minorHAnsi" w:hAnsiTheme="minorHAnsi" w:cs="Arial"/>
          <w:sz w:val="22"/>
          <w:szCs w:val="22"/>
        </w:rPr>
        <w:t>:</w:t>
      </w:r>
      <w:r w:rsidR="00F05D48" w:rsidRPr="00DA2800">
        <w:rPr>
          <w:rFonts w:asciiTheme="minorHAnsi" w:hAnsiTheme="minorHAnsi" w:cs="Arial"/>
          <w:sz w:val="22"/>
          <w:szCs w:val="22"/>
        </w:rPr>
        <w:tab/>
      </w:r>
    </w:p>
    <w:p w14:paraId="5B2569FA" w14:textId="77777777" w:rsidR="00F05D48" w:rsidRPr="00DA2800"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asciiTheme="minorHAnsi" w:hAnsiTheme="minorHAnsi" w:cs="Arial"/>
          <w:sz w:val="22"/>
          <w:szCs w:val="22"/>
        </w:rPr>
      </w:pPr>
      <w:r w:rsidRPr="00DA2800">
        <w:rPr>
          <w:rFonts w:asciiTheme="minorHAnsi" w:hAnsiTheme="minorHAnsi" w:cs="Arial"/>
          <w:sz w:val="22"/>
          <w:szCs w:val="22"/>
        </w:rPr>
        <w:t>Physical:</w:t>
      </w:r>
      <w:r w:rsidRPr="00DA2800">
        <w:rPr>
          <w:rFonts w:asciiTheme="minorHAnsi" w:hAnsiTheme="minorHAnsi" w:cs="Arial"/>
          <w:sz w:val="22"/>
          <w:szCs w:val="22"/>
        </w:rPr>
        <w:tab/>
      </w:r>
    </w:p>
    <w:p w14:paraId="455F719D" w14:textId="77777777" w:rsidR="00211FDD" w:rsidRPr="00DA2800"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asciiTheme="minorHAnsi" w:hAnsiTheme="minorHAnsi" w:cs="Arial"/>
          <w:sz w:val="22"/>
          <w:szCs w:val="22"/>
        </w:rPr>
      </w:pPr>
      <w:r w:rsidRPr="00DA2800">
        <w:rPr>
          <w:rFonts w:asciiTheme="minorHAnsi" w:hAnsiTheme="minorHAnsi" w:cs="Arial"/>
          <w:sz w:val="22"/>
          <w:szCs w:val="22"/>
          <w:lang w:val="pt-BR"/>
        </w:rPr>
        <w:t>Postal:</w:t>
      </w:r>
      <w:r w:rsidRPr="00DA2800">
        <w:rPr>
          <w:rFonts w:asciiTheme="minorHAnsi" w:hAnsiTheme="minorHAnsi" w:cs="Arial"/>
          <w:sz w:val="22"/>
          <w:szCs w:val="22"/>
        </w:rPr>
        <w:tab/>
      </w:r>
    </w:p>
    <w:p w14:paraId="1AE25D79" w14:textId="77777777" w:rsidR="00F05D48" w:rsidRPr="00DA2800"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asciiTheme="minorHAnsi" w:hAnsiTheme="minorHAnsi" w:cs="Arial"/>
          <w:sz w:val="22"/>
          <w:szCs w:val="22"/>
        </w:rPr>
      </w:pPr>
      <w:r w:rsidRPr="00DA2800">
        <w:rPr>
          <w:rFonts w:asciiTheme="minorHAnsi" w:hAnsiTheme="minorHAnsi" w:cs="Arial"/>
          <w:sz w:val="22"/>
          <w:szCs w:val="22"/>
        </w:rPr>
        <w:t>Email:</w:t>
      </w:r>
      <w:r w:rsidRPr="00DA2800">
        <w:rPr>
          <w:rFonts w:asciiTheme="minorHAnsi" w:hAnsiTheme="minorHAnsi" w:cs="Arial"/>
          <w:sz w:val="22"/>
          <w:szCs w:val="22"/>
        </w:rPr>
        <w:tab/>
        <w:t xml:space="preserve"> </w:t>
      </w:r>
    </w:p>
    <w:p w14:paraId="274FCE9E" w14:textId="7BAB2D3F" w:rsidR="00F05D48" w:rsidRPr="00DA2800" w:rsidRDefault="00AF12AB" w:rsidP="00601BFB">
      <w:pPr>
        <w:pStyle w:val="Clause2Sub"/>
        <w:numPr>
          <w:ilvl w:val="0"/>
          <w:numId w:val="0"/>
        </w:numPr>
        <w:tabs>
          <w:tab w:val="left" w:pos="567"/>
          <w:tab w:val="left" w:pos="1440"/>
        </w:tabs>
        <w:spacing w:after="120" w:line="276" w:lineRule="auto"/>
        <w:ind w:left="630" w:hanging="630"/>
        <w:rPr>
          <w:rFonts w:asciiTheme="minorHAnsi" w:hAnsiTheme="minorHAnsi" w:cs="Arial"/>
          <w:sz w:val="22"/>
          <w:szCs w:val="22"/>
        </w:rPr>
      </w:pPr>
      <w:r w:rsidRPr="00DA2800">
        <w:rPr>
          <w:rFonts w:asciiTheme="minorHAnsi" w:hAnsiTheme="minorHAnsi" w:cs="Arial"/>
          <w:sz w:val="22"/>
          <w:szCs w:val="22"/>
        </w:rPr>
        <w:t>1</w:t>
      </w:r>
      <w:r w:rsidR="00FE1DB6">
        <w:rPr>
          <w:rFonts w:asciiTheme="minorHAnsi" w:hAnsiTheme="minorHAnsi" w:cs="Arial"/>
          <w:sz w:val="22"/>
          <w:szCs w:val="22"/>
        </w:rPr>
        <w:t>4</w:t>
      </w:r>
      <w:r w:rsidRPr="00DA2800">
        <w:rPr>
          <w:rFonts w:asciiTheme="minorHAnsi" w:hAnsiTheme="minorHAnsi" w:cs="Arial"/>
          <w:sz w:val="22"/>
          <w:szCs w:val="22"/>
        </w:rPr>
        <w:t>.2</w:t>
      </w:r>
      <w:r w:rsidRPr="00DA2800">
        <w:rPr>
          <w:rFonts w:asciiTheme="minorHAnsi" w:hAnsiTheme="minorHAnsi" w:cs="Arial"/>
          <w:sz w:val="22"/>
          <w:szCs w:val="22"/>
        </w:rPr>
        <w:tab/>
      </w:r>
      <w:r w:rsidR="00F05D48" w:rsidRPr="00DA2800">
        <w:rPr>
          <w:rFonts w:asciiTheme="minorHAnsi" w:hAnsiTheme="minorHAnsi" w:cs="Arial"/>
          <w:sz w:val="22"/>
          <w:szCs w:val="22"/>
        </w:rPr>
        <w:t xml:space="preserve">The </w:t>
      </w:r>
      <w:r w:rsidR="00F05D48" w:rsidRPr="002F5F3F">
        <w:rPr>
          <w:rFonts w:asciiTheme="minorHAnsi" w:hAnsiTheme="minorHAnsi" w:cs="Arial"/>
          <w:b/>
          <w:sz w:val="22"/>
          <w:szCs w:val="22"/>
        </w:rPr>
        <w:t>Recipient</w:t>
      </w:r>
      <w:r w:rsidR="00F05D48" w:rsidRPr="00DA2800">
        <w:rPr>
          <w:rFonts w:asciiTheme="minorHAnsi" w:hAnsiTheme="minorHAnsi" w:cs="Arial"/>
          <w:sz w:val="22"/>
          <w:szCs w:val="22"/>
        </w:rPr>
        <w:t xml:space="preserve"> choose</w:t>
      </w:r>
      <w:r w:rsidR="00A30161">
        <w:rPr>
          <w:rFonts w:asciiTheme="minorHAnsi" w:hAnsiTheme="minorHAnsi" w:cs="Arial"/>
          <w:sz w:val="22"/>
          <w:szCs w:val="22"/>
        </w:rPr>
        <w:t>s</w:t>
      </w:r>
      <w:r w:rsidR="00F05D48" w:rsidRPr="00DA2800">
        <w:rPr>
          <w:rFonts w:asciiTheme="minorHAnsi" w:hAnsiTheme="minorHAnsi" w:cs="Arial"/>
          <w:sz w:val="22"/>
          <w:szCs w:val="22"/>
        </w:rPr>
        <w:t xml:space="preserve"> as its </w:t>
      </w:r>
      <w:proofErr w:type="spellStart"/>
      <w:r w:rsidR="00F05D48" w:rsidRPr="00DA2800">
        <w:rPr>
          <w:rFonts w:asciiTheme="minorHAnsi" w:hAnsiTheme="minorHAnsi" w:cs="Arial"/>
          <w:i/>
          <w:iCs/>
          <w:sz w:val="22"/>
          <w:szCs w:val="22"/>
        </w:rPr>
        <w:t>domicilium</w:t>
      </w:r>
      <w:proofErr w:type="spellEnd"/>
      <w:r w:rsidR="00F05D48" w:rsidRPr="00DA2800">
        <w:rPr>
          <w:rFonts w:asciiTheme="minorHAnsi" w:hAnsiTheme="minorHAnsi" w:cs="Arial"/>
          <w:i/>
          <w:iCs/>
          <w:sz w:val="22"/>
          <w:szCs w:val="22"/>
        </w:rPr>
        <w:t xml:space="preserve"> </w:t>
      </w:r>
      <w:proofErr w:type="spellStart"/>
      <w:r w:rsidR="00F05D48" w:rsidRPr="00DA2800">
        <w:rPr>
          <w:rFonts w:asciiTheme="minorHAnsi" w:hAnsiTheme="minorHAnsi" w:cs="Arial"/>
          <w:i/>
          <w:iCs/>
          <w:sz w:val="22"/>
          <w:szCs w:val="22"/>
        </w:rPr>
        <w:t>citandi</w:t>
      </w:r>
      <w:proofErr w:type="spellEnd"/>
      <w:r w:rsidR="00F05D48" w:rsidRPr="00DA2800">
        <w:rPr>
          <w:rFonts w:asciiTheme="minorHAnsi" w:hAnsiTheme="minorHAnsi" w:cs="Arial"/>
          <w:i/>
          <w:iCs/>
          <w:sz w:val="22"/>
          <w:szCs w:val="22"/>
        </w:rPr>
        <w:t xml:space="preserve"> et </w:t>
      </w:r>
      <w:proofErr w:type="spellStart"/>
      <w:r w:rsidR="00F05D48" w:rsidRPr="00DA2800">
        <w:rPr>
          <w:rFonts w:asciiTheme="minorHAnsi" w:hAnsiTheme="minorHAnsi" w:cs="Arial"/>
          <w:i/>
          <w:iCs/>
          <w:sz w:val="22"/>
          <w:szCs w:val="22"/>
        </w:rPr>
        <w:t>executandi</w:t>
      </w:r>
      <w:proofErr w:type="spellEnd"/>
      <w:r w:rsidR="00F05D48" w:rsidRPr="00DA2800">
        <w:rPr>
          <w:rFonts w:asciiTheme="minorHAnsi" w:hAnsiTheme="minorHAnsi" w:cs="Arial"/>
          <w:sz w:val="22"/>
          <w:szCs w:val="22"/>
        </w:rPr>
        <w:t xml:space="preserve"> for all purposes arising from this Agreement, the address specified below:</w:t>
      </w:r>
    </w:p>
    <w:p w14:paraId="5B7D5D5A" w14:textId="273BE0DC" w:rsidR="00F05D48" w:rsidRPr="00DA2800" w:rsidRDefault="00BE246D"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asciiTheme="minorHAnsi" w:hAnsiTheme="minorHAnsi" w:cs="Arial"/>
          <w:b/>
          <w:sz w:val="22"/>
          <w:szCs w:val="22"/>
        </w:rPr>
      </w:pPr>
      <w:r>
        <w:rPr>
          <w:rFonts w:asciiTheme="minorHAnsi" w:hAnsiTheme="minorHAnsi" w:cs="Arial"/>
          <w:b/>
          <w:sz w:val="22"/>
          <w:szCs w:val="22"/>
        </w:rPr>
        <w:t>Contact Person</w:t>
      </w:r>
      <w:r w:rsidR="00F05D48" w:rsidRPr="00DA2800">
        <w:rPr>
          <w:rFonts w:asciiTheme="minorHAnsi" w:hAnsiTheme="minorHAnsi" w:cs="Arial"/>
          <w:b/>
          <w:sz w:val="22"/>
          <w:szCs w:val="22"/>
        </w:rPr>
        <w:t>:</w:t>
      </w:r>
      <w:r w:rsidR="00F05D48" w:rsidRPr="00DA2800">
        <w:rPr>
          <w:rFonts w:asciiTheme="minorHAnsi" w:hAnsiTheme="minorHAnsi" w:cs="Arial"/>
          <w:b/>
          <w:sz w:val="22"/>
          <w:szCs w:val="22"/>
        </w:rPr>
        <w:tab/>
      </w:r>
    </w:p>
    <w:p w14:paraId="73732C92" w14:textId="77777777" w:rsidR="00F05D48" w:rsidRPr="00DA2800"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asciiTheme="minorHAnsi" w:hAnsiTheme="minorHAnsi" w:cs="Arial"/>
          <w:sz w:val="22"/>
          <w:szCs w:val="22"/>
        </w:rPr>
      </w:pPr>
      <w:r w:rsidRPr="00DA2800">
        <w:rPr>
          <w:rFonts w:asciiTheme="minorHAnsi" w:hAnsiTheme="minorHAnsi" w:cs="Arial"/>
          <w:sz w:val="22"/>
          <w:szCs w:val="22"/>
        </w:rPr>
        <w:t>Physical:</w:t>
      </w:r>
      <w:r w:rsidRPr="00DA2800">
        <w:rPr>
          <w:rFonts w:asciiTheme="minorHAnsi" w:hAnsiTheme="minorHAnsi" w:cs="Arial"/>
          <w:sz w:val="22"/>
          <w:szCs w:val="22"/>
        </w:rPr>
        <w:tab/>
        <w:t xml:space="preserve"> </w:t>
      </w:r>
    </w:p>
    <w:p w14:paraId="2481C5F1" w14:textId="77777777" w:rsidR="00F05D48" w:rsidRPr="00DA2800" w:rsidRDefault="00F05D48" w:rsidP="002F5F3F">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asciiTheme="minorHAnsi" w:hAnsiTheme="minorHAnsi" w:cs="Arial"/>
          <w:sz w:val="22"/>
          <w:szCs w:val="22"/>
        </w:rPr>
      </w:pPr>
      <w:r w:rsidRPr="00DA2800">
        <w:rPr>
          <w:rFonts w:asciiTheme="minorHAnsi" w:hAnsiTheme="minorHAnsi" w:cs="Arial"/>
          <w:sz w:val="22"/>
          <w:szCs w:val="22"/>
          <w:lang w:val="pt-BR"/>
        </w:rPr>
        <w:t>Postal:</w:t>
      </w:r>
      <w:r w:rsidRPr="00DA2800">
        <w:rPr>
          <w:rFonts w:asciiTheme="minorHAnsi" w:hAnsiTheme="minorHAnsi" w:cs="Arial"/>
          <w:sz w:val="22"/>
          <w:szCs w:val="22"/>
        </w:rPr>
        <w:tab/>
      </w:r>
    </w:p>
    <w:p w14:paraId="5F6C2B43" w14:textId="66DC78DD" w:rsidR="00A150CF" w:rsidRPr="005C38B6" w:rsidRDefault="00F05D48" w:rsidP="005C38B6">
      <w:pPr>
        <w:pStyle w:val="Clause0Sub"/>
        <w:tabs>
          <w:tab w:val="clear" w:pos="720"/>
          <w:tab w:val="clear" w:pos="1440"/>
          <w:tab w:val="clear" w:pos="2552"/>
          <w:tab w:val="clear" w:pos="3600"/>
          <w:tab w:val="clear" w:pos="5041"/>
          <w:tab w:val="clear" w:pos="6481"/>
          <w:tab w:val="clear" w:pos="7201"/>
          <w:tab w:val="clear" w:pos="7921"/>
          <w:tab w:val="clear" w:pos="8222"/>
          <w:tab w:val="left" w:pos="2880"/>
        </w:tabs>
        <w:spacing w:after="120" w:line="360" w:lineRule="auto"/>
        <w:ind w:left="630"/>
        <w:rPr>
          <w:rFonts w:asciiTheme="minorHAnsi" w:hAnsiTheme="minorHAnsi" w:cs="Arial"/>
          <w:sz w:val="22"/>
          <w:szCs w:val="22"/>
        </w:rPr>
      </w:pPr>
      <w:r w:rsidRPr="00DA2800">
        <w:rPr>
          <w:rFonts w:asciiTheme="minorHAnsi" w:hAnsiTheme="minorHAnsi" w:cs="Arial"/>
          <w:sz w:val="22"/>
          <w:szCs w:val="22"/>
        </w:rPr>
        <w:t>Email</w:t>
      </w:r>
      <w:r w:rsidR="00B576A8" w:rsidRPr="00DA2800">
        <w:rPr>
          <w:rFonts w:asciiTheme="minorHAnsi" w:hAnsiTheme="minorHAnsi" w:cs="Arial"/>
          <w:sz w:val="22"/>
          <w:szCs w:val="22"/>
        </w:rPr>
        <w:t>:</w:t>
      </w:r>
      <w:r w:rsidRPr="00DA2800">
        <w:rPr>
          <w:rFonts w:asciiTheme="minorHAnsi" w:hAnsiTheme="minorHAnsi" w:cs="Arial"/>
          <w:sz w:val="22"/>
          <w:szCs w:val="22"/>
        </w:rPr>
        <w:tab/>
      </w:r>
    </w:p>
    <w:p w14:paraId="2A5A5B97" w14:textId="519FDD11" w:rsidR="00F05D48" w:rsidRPr="00DA2800" w:rsidRDefault="00AF12AB" w:rsidP="00601BFB">
      <w:pPr>
        <w:pStyle w:val="Clause2Sub"/>
        <w:numPr>
          <w:ilvl w:val="0"/>
          <w:numId w:val="0"/>
        </w:numPr>
        <w:tabs>
          <w:tab w:val="left" w:pos="1440"/>
        </w:tabs>
        <w:spacing w:after="120" w:line="276" w:lineRule="auto"/>
        <w:ind w:left="567" w:hanging="567"/>
        <w:rPr>
          <w:rFonts w:asciiTheme="minorHAnsi" w:hAnsiTheme="minorHAnsi" w:cs="Arial"/>
          <w:sz w:val="22"/>
          <w:szCs w:val="22"/>
        </w:rPr>
      </w:pPr>
      <w:r w:rsidRPr="00DA2800">
        <w:rPr>
          <w:rFonts w:asciiTheme="minorHAnsi" w:hAnsiTheme="minorHAnsi" w:cs="Arial"/>
          <w:sz w:val="22"/>
          <w:szCs w:val="22"/>
        </w:rPr>
        <w:t>1</w:t>
      </w:r>
      <w:r w:rsidR="00FE1DB6">
        <w:rPr>
          <w:rFonts w:asciiTheme="minorHAnsi" w:hAnsiTheme="minorHAnsi" w:cs="Arial"/>
          <w:sz w:val="22"/>
          <w:szCs w:val="22"/>
        </w:rPr>
        <w:t>4</w:t>
      </w:r>
      <w:r w:rsidRPr="00DA2800">
        <w:rPr>
          <w:rFonts w:asciiTheme="minorHAnsi" w:hAnsiTheme="minorHAnsi" w:cs="Arial"/>
          <w:sz w:val="22"/>
          <w:szCs w:val="22"/>
        </w:rPr>
        <w:t>.3</w:t>
      </w:r>
      <w:r w:rsidRPr="00DA2800">
        <w:rPr>
          <w:rFonts w:asciiTheme="minorHAnsi" w:hAnsiTheme="minorHAnsi" w:cs="Arial"/>
          <w:sz w:val="22"/>
          <w:szCs w:val="22"/>
        </w:rPr>
        <w:tab/>
      </w:r>
      <w:r w:rsidR="00F05D48" w:rsidRPr="00DA2800">
        <w:rPr>
          <w:rFonts w:asciiTheme="minorHAnsi" w:hAnsiTheme="minorHAnsi" w:cs="Arial"/>
          <w:sz w:val="22"/>
          <w:szCs w:val="22"/>
        </w:rPr>
        <w:t xml:space="preserve">Either </w:t>
      </w:r>
      <w:r w:rsidR="0022211B">
        <w:rPr>
          <w:rFonts w:asciiTheme="minorHAnsi" w:hAnsiTheme="minorHAnsi" w:cs="Arial"/>
          <w:sz w:val="22"/>
          <w:szCs w:val="22"/>
        </w:rPr>
        <w:t>p</w:t>
      </w:r>
      <w:r w:rsidR="00F05D48" w:rsidRPr="00DA2800">
        <w:rPr>
          <w:rFonts w:asciiTheme="minorHAnsi" w:hAnsiTheme="minorHAnsi" w:cs="Arial"/>
          <w:sz w:val="22"/>
          <w:szCs w:val="22"/>
        </w:rPr>
        <w:t xml:space="preserve">arty may amend its </w:t>
      </w:r>
      <w:proofErr w:type="spellStart"/>
      <w:r w:rsidR="00F05D48" w:rsidRPr="00DA2800">
        <w:rPr>
          <w:rFonts w:asciiTheme="minorHAnsi" w:hAnsiTheme="minorHAnsi" w:cs="Arial"/>
          <w:i/>
          <w:iCs/>
          <w:sz w:val="22"/>
          <w:szCs w:val="22"/>
        </w:rPr>
        <w:t>domicilium</w:t>
      </w:r>
      <w:proofErr w:type="spellEnd"/>
      <w:r w:rsidR="00F05D48" w:rsidRPr="00DA2800">
        <w:rPr>
          <w:rFonts w:asciiTheme="minorHAnsi" w:hAnsiTheme="minorHAnsi" w:cs="Arial"/>
          <w:i/>
          <w:iCs/>
          <w:sz w:val="22"/>
          <w:szCs w:val="22"/>
        </w:rPr>
        <w:t xml:space="preserve"> </w:t>
      </w:r>
      <w:proofErr w:type="spellStart"/>
      <w:r w:rsidR="00F05D48" w:rsidRPr="00DA2800">
        <w:rPr>
          <w:rFonts w:asciiTheme="minorHAnsi" w:hAnsiTheme="minorHAnsi" w:cs="Arial"/>
          <w:i/>
          <w:iCs/>
          <w:sz w:val="22"/>
          <w:szCs w:val="22"/>
        </w:rPr>
        <w:t>citandi</w:t>
      </w:r>
      <w:proofErr w:type="spellEnd"/>
      <w:r w:rsidR="00F05D48" w:rsidRPr="00DA2800">
        <w:rPr>
          <w:rFonts w:asciiTheme="minorHAnsi" w:hAnsiTheme="minorHAnsi" w:cs="Arial"/>
          <w:i/>
          <w:iCs/>
          <w:sz w:val="22"/>
          <w:szCs w:val="22"/>
        </w:rPr>
        <w:t xml:space="preserve"> et </w:t>
      </w:r>
      <w:proofErr w:type="spellStart"/>
      <w:r w:rsidR="00F05D48" w:rsidRPr="00DA2800">
        <w:rPr>
          <w:rFonts w:asciiTheme="minorHAnsi" w:hAnsiTheme="minorHAnsi" w:cs="Arial"/>
          <w:i/>
          <w:iCs/>
          <w:sz w:val="22"/>
          <w:szCs w:val="22"/>
        </w:rPr>
        <w:t>executandi</w:t>
      </w:r>
      <w:proofErr w:type="spellEnd"/>
      <w:r w:rsidR="00F05D48" w:rsidRPr="00DA2800">
        <w:rPr>
          <w:rFonts w:asciiTheme="minorHAnsi" w:hAnsiTheme="minorHAnsi" w:cs="Arial"/>
          <w:sz w:val="22"/>
          <w:szCs w:val="22"/>
        </w:rPr>
        <w:t xml:space="preserve"> by means of wri</w:t>
      </w:r>
      <w:r w:rsidR="00B576A8" w:rsidRPr="00DA2800">
        <w:rPr>
          <w:rFonts w:asciiTheme="minorHAnsi" w:hAnsiTheme="minorHAnsi" w:cs="Arial"/>
          <w:sz w:val="22"/>
          <w:szCs w:val="22"/>
        </w:rPr>
        <w:t xml:space="preserve">tten notice to the other </w:t>
      </w:r>
      <w:r w:rsidR="0022211B">
        <w:rPr>
          <w:rFonts w:asciiTheme="minorHAnsi" w:hAnsiTheme="minorHAnsi" w:cs="Arial"/>
          <w:sz w:val="22"/>
          <w:szCs w:val="22"/>
        </w:rPr>
        <w:t>p</w:t>
      </w:r>
      <w:r w:rsidR="00B576A8" w:rsidRPr="00DA2800">
        <w:rPr>
          <w:rFonts w:asciiTheme="minorHAnsi" w:hAnsiTheme="minorHAnsi" w:cs="Arial"/>
          <w:sz w:val="22"/>
          <w:szCs w:val="22"/>
        </w:rPr>
        <w:t xml:space="preserve">arty. </w:t>
      </w:r>
    </w:p>
    <w:p w14:paraId="125EF058" w14:textId="3A9365D0" w:rsidR="00F05D48" w:rsidRPr="00DA2800" w:rsidRDefault="00FE25B7" w:rsidP="00601BFB">
      <w:pPr>
        <w:pStyle w:val="Clause2Sub"/>
        <w:numPr>
          <w:ilvl w:val="0"/>
          <w:numId w:val="0"/>
        </w:numPr>
        <w:tabs>
          <w:tab w:val="left" w:pos="1440"/>
        </w:tabs>
        <w:spacing w:after="120" w:line="276" w:lineRule="auto"/>
        <w:ind w:left="567" w:hanging="567"/>
        <w:rPr>
          <w:rFonts w:asciiTheme="minorHAnsi" w:hAnsiTheme="minorHAnsi" w:cs="Arial"/>
          <w:sz w:val="22"/>
          <w:szCs w:val="22"/>
        </w:rPr>
      </w:pPr>
      <w:r w:rsidRPr="00DA2800">
        <w:rPr>
          <w:rFonts w:asciiTheme="minorHAnsi" w:hAnsiTheme="minorHAnsi" w:cs="Arial"/>
          <w:sz w:val="22"/>
          <w:szCs w:val="22"/>
        </w:rPr>
        <w:t>1</w:t>
      </w:r>
      <w:r w:rsidR="00FE1DB6">
        <w:rPr>
          <w:rFonts w:asciiTheme="minorHAnsi" w:hAnsiTheme="minorHAnsi" w:cs="Arial"/>
          <w:sz w:val="22"/>
          <w:szCs w:val="22"/>
        </w:rPr>
        <w:t>4</w:t>
      </w:r>
      <w:r w:rsidRPr="00DA2800">
        <w:rPr>
          <w:rFonts w:asciiTheme="minorHAnsi" w:hAnsiTheme="minorHAnsi" w:cs="Arial"/>
          <w:sz w:val="22"/>
          <w:szCs w:val="22"/>
        </w:rPr>
        <w:t>.</w:t>
      </w:r>
      <w:r w:rsidR="00BE246D">
        <w:rPr>
          <w:rFonts w:asciiTheme="minorHAnsi" w:hAnsiTheme="minorHAnsi" w:cs="Arial"/>
          <w:sz w:val="22"/>
          <w:szCs w:val="22"/>
        </w:rPr>
        <w:t>4</w:t>
      </w:r>
      <w:r w:rsidRPr="00DA2800">
        <w:rPr>
          <w:rFonts w:asciiTheme="minorHAnsi" w:hAnsiTheme="minorHAnsi" w:cs="Arial"/>
          <w:sz w:val="22"/>
          <w:szCs w:val="22"/>
        </w:rPr>
        <w:tab/>
      </w:r>
      <w:r w:rsidR="00F05D48" w:rsidRPr="00DA2800">
        <w:rPr>
          <w:rFonts w:asciiTheme="minorHAnsi" w:hAnsiTheme="minorHAnsi" w:cs="Arial"/>
          <w:sz w:val="22"/>
          <w:szCs w:val="22"/>
        </w:rPr>
        <w:t xml:space="preserve">Any notice, request, </w:t>
      </w:r>
      <w:proofErr w:type="gramStart"/>
      <w:r w:rsidR="00F05D48" w:rsidRPr="00DA2800">
        <w:rPr>
          <w:rFonts w:asciiTheme="minorHAnsi" w:hAnsiTheme="minorHAnsi" w:cs="Arial"/>
          <w:sz w:val="22"/>
          <w:szCs w:val="22"/>
        </w:rPr>
        <w:t>consent</w:t>
      </w:r>
      <w:proofErr w:type="gramEnd"/>
      <w:r w:rsidR="00F05D48" w:rsidRPr="00DA2800">
        <w:rPr>
          <w:rFonts w:asciiTheme="minorHAnsi" w:hAnsiTheme="minorHAnsi" w:cs="Arial"/>
          <w:sz w:val="22"/>
          <w:szCs w:val="22"/>
        </w:rPr>
        <w:t xml:space="preserve"> or communication made between </w:t>
      </w:r>
      <w:r w:rsidR="00F05D48" w:rsidRPr="002B2BB9">
        <w:rPr>
          <w:rFonts w:asciiTheme="minorHAnsi" w:hAnsiTheme="minorHAnsi" w:cs="Arial"/>
          <w:bCs/>
          <w:sz w:val="22"/>
          <w:szCs w:val="22"/>
        </w:rPr>
        <w:t>Parties</w:t>
      </w:r>
      <w:r w:rsidR="00F05D48" w:rsidRPr="00DA2800">
        <w:rPr>
          <w:rFonts w:asciiTheme="minorHAnsi" w:hAnsiTheme="minorHAnsi" w:cs="Arial"/>
          <w:sz w:val="22"/>
          <w:szCs w:val="22"/>
        </w:rPr>
        <w:t xml:space="preserve"> pursuant to this </w:t>
      </w:r>
      <w:r w:rsidR="00F05D48" w:rsidRPr="002B2BB9">
        <w:rPr>
          <w:rFonts w:asciiTheme="minorHAnsi" w:hAnsiTheme="minorHAnsi" w:cs="Arial"/>
          <w:bCs/>
          <w:sz w:val="22"/>
          <w:szCs w:val="22"/>
        </w:rPr>
        <w:t>Agreement</w:t>
      </w:r>
      <w:r w:rsidR="00F05D48" w:rsidRPr="00DA2800">
        <w:rPr>
          <w:rFonts w:asciiTheme="minorHAnsi" w:hAnsiTheme="minorHAnsi" w:cs="Arial"/>
          <w:sz w:val="22"/>
          <w:szCs w:val="22"/>
        </w:rPr>
        <w:t xml:space="preserve"> </w:t>
      </w:r>
      <w:r w:rsidR="00A30161">
        <w:rPr>
          <w:rFonts w:asciiTheme="minorHAnsi" w:hAnsiTheme="minorHAnsi" w:cs="Arial"/>
          <w:sz w:val="22"/>
          <w:szCs w:val="22"/>
        </w:rPr>
        <w:t>must</w:t>
      </w:r>
      <w:r w:rsidR="00A30161" w:rsidRPr="00DA2800">
        <w:rPr>
          <w:rFonts w:asciiTheme="minorHAnsi" w:hAnsiTheme="minorHAnsi" w:cs="Arial"/>
          <w:sz w:val="22"/>
          <w:szCs w:val="22"/>
        </w:rPr>
        <w:t xml:space="preserve"> </w:t>
      </w:r>
      <w:r w:rsidR="00F05D48" w:rsidRPr="00DA2800">
        <w:rPr>
          <w:rFonts w:asciiTheme="minorHAnsi" w:hAnsiTheme="minorHAnsi" w:cs="Arial"/>
          <w:sz w:val="22"/>
          <w:szCs w:val="22"/>
        </w:rPr>
        <w:t xml:space="preserve">be in writing and </w:t>
      </w:r>
      <w:r w:rsidR="00A30161">
        <w:rPr>
          <w:rFonts w:asciiTheme="minorHAnsi" w:hAnsiTheme="minorHAnsi" w:cs="Arial"/>
          <w:sz w:val="22"/>
          <w:szCs w:val="22"/>
        </w:rPr>
        <w:t>may</w:t>
      </w:r>
      <w:r w:rsidR="00A30161" w:rsidRPr="00DA2800">
        <w:rPr>
          <w:rFonts w:asciiTheme="minorHAnsi" w:hAnsiTheme="minorHAnsi" w:cs="Arial"/>
          <w:sz w:val="22"/>
          <w:szCs w:val="22"/>
        </w:rPr>
        <w:t xml:space="preserve"> </w:t>
      </w:r>
      <w:r w:rsidR="00F05D48" w:rsidRPr="00DA2800">
        <w:rPr>
          <w:rFonts w:asciiTheme="minorHAnsi" w:hAnsiTheme="minorHAnsi" w:cs="Arial"/>
          <w:sz w:val="22"/>
          <w:szCs w:val="22"/>
        </w:rPr>
        <w:t xml:space="preserve">be delivered by </w:t>
      </w:r>
      <w:r w:rsidR="00A30161">
        <w:rPr>
          <w:rFonts w:asciiTheme="minorHAnsi" w:hAnsiTheme="minorHAnsi" w:cs="Arial"/>
          <w:sz w:val="22"/>
          <w:szCs w:val="22"/>
        </w:rPr>
        <w:t xml:space="preserve">email, </w:t>
      </w:r>
      <w:r w:rsidR="00F05D48" w:rsidRPr="00DA2800">
        <w:rPr>
          <w:rFonts w:asciiTheme="minorHAnsi" w:hAnsiTheme="minorHAnsi" w:cs="Arial"/>
          <w:sz w:val="22"/>
          <w:szCs w:val="22"/>
        </w:rPr>
        <w:t xml:space="preserve">hand, </w:t>
      </w:r>
      <w:r w:rsidR="00A30161">
        <w:rPr>
          <w:rFonts w:asciiTheme="minorHAnsi" w:hAnsiTheme="minorHAnsi" w:cs="Arial"/>
          <w:sz w:val="22"/>
          <w:szCs w:val="22"/>
        </w:rPr>
        <w:t xml:space="preserve">fax </w:t>
      </w:r>
      <w:r w:rsidR="00F05D48" w:rsidRPr="00DA2800">
        <w:rPr>
          <w:rFonts w:asciiTheme="minorHAnsi" w:hAnsiTheme="minorHAnsi" w:cs="Arial"/>
          <w:sz w:val="22"/>
          <w:szCs w:val="22"/>
        </w:rPr>
        <w:t xml:space="preserve">or </w:t>
      </w:r>
      <w:r w:rsidR="00B576A8" w:rsidRPr="00DA2800">
        <w:rPr>
          <w:rFonts w:asciiTheme="minorHAnsi" w:hAnsiTheme="minorHAnsi" w:cs="Arial"/>
          <w:sz w:val="22"/>
          <w:szCs w:val="22"/>
        </w:rPr>
        <w:t>prepaid registered post</w:t>
      </w:r>
      <w:r w:rsidR="00F05D48" w:rsidRPr="00DA2800">
        <w:rPr>
          <w:rFonts w:asciiTheme="minorHAnsi" w:hAnsiTheme="minorHAnsi" w:cs="Arial"/>
          <w:sz w:val="22"/>
          <w:szCs w:val="22"/>
        </w:rPr>
        <w:t>.</w:t>
      </w:r>
    </w:p>
    <w:p w14:paraId="59174B25" w14:textId="51FF628A" w:rsidR="00F05D48" w:rsidRPr="00DA2800" w:rsidRDefault="00F81D20" w:rsidP="00601BFB">
      <w:pPr>
        <w:pStyle w:val="Clause2Sub"/>
        <w:numPr>
          <w:ilvl w:val="0"/>
          <w:numId w:val="0"/>
        </w:numPr>
        <w:tabs>
          <w:tab w:val="left" w:pos="1440"/>
        </w:tabs>
        <w:spacing w:after="120" w:line="240" w:lineRule="auto"/>
        <w:ind w:left="567" w:hanging="567"/>
        <w:rPr>
          <w:rFonts w:asciiTheme="minorHAnsi" w:hAnsiTheme="minorHAnsi" w:cs="Arial"/>
          <w:sz w:val="22"/>
          <w:szCs w:val="22"/>
        </w:rPr>
      </w:pPr>
      <w:r>
        <w:rPr>
          <w:rFonts w:asciiTheme="minorHAnsi" w:hAnsiTheme="minorHAnsi" w:cs="Arial"/>
          <w:sz w:val="22"/>
          <w:szCs w:val="22"/>
        </w:rPr>
        <w:tab/>
      </w:r>
      <w:r w:rsidRPr="006A0773">
        <w:rPr>
          <w:rFonts w:asciiTheme="minorHAnsi" w:hAnsiTheme="minorHAnsi" w:cs="Arial"/>
          <w:i/>
          <w:iCs/>
          <w:sz w:val="22"/>
          <w:szCs w:val="22"/>
        </w:rPr>
        <w:t xml:space="preserve">Note: Review the chosen method </w:t>
      </w:r>
      <w:proofErr w:type="gramStart"/>
      <w:r w:rsidRPr="006A0773">
        <w:rPr>
          <w:rFonts w:asciiTheme="minorHAnsi" w:hAnsiTheme="minorHAnsi" w:cs="Arial"/>
          <w:i/>
          <w:iCs/>
          <w:sz w:val="22"/>
          <w:szCs w:val="22"/>
        </w:rPr>
        <w:t>in light of</w:t>
      </w:r>
      <w:proofErr w:type="gramEnd"/>
      <w:r w:rsidRPr="006A0773">
        <w:rPr>
          <w:rFonts w:asciiTheme="minorHAnsi" w:hAnsiTheme="minorHAnsi" w:cs="Arial"/>
          <w:i/>
          <w:iCs/>
          <w:sz w:val="22"/>
          <w:szCs w:val="22"/>
        </w:rPr>
        <w:t xml:space="preserve"> prevailing communication constraints to choose the most practical and sensible method for ascertaining receipt of delivery.</w:t>
      </w:r>
    </w:p>
    <w:p w14:paraId="6DAABCB4" w14:textId="77777777" w:rsidR="005A4BF3" w:rsidRPr="00DA2800" w:rsidRDefault="005A4BF3" w:rsidP="005C38B6">
      <w:pPr>
        <w:spacing w:after="120" w:line="240" w:lineRule="auto"/>
        <w:jc w:val="both"/>
        <w:rPr>
          <w:rFonts w:cs="Arial"/>
        </w:rPr>
      </w:pPr>
    </w:p>
    <w:p w14:paraId="4A1645AB" w14:textId="2BF86C8B" w:rsidR="00D02AA1" w:rsidRPr="00103E78" w:rsidRDefault="00FE25B7" w:rsidP="00601BFB">
      <w:pPr>
        <w:pStyle w:val="ListParagraph"/>
        <w:tabs>
          <w:tab w:val="left" w:pos="709"/>
        </w:tabs>
        <w:spacing w:after="120"/>
        <w:ind w:left="709" w:hanging="709"/>
        <w:contextualSpacing w:val="0"/>
        <w:jc w:val="both"/>
        <w:rPr>
          <w:rFonts w:cs="Arial"/>
          <w:b/>
          <w:sz w:val="24"/>
          <w:szCs w:val="24"/>
        </w:rPr>
      </w:pPr>
      <w:r w:rsidRPr="00103E78">
        <w:rPr>
          <w:rFonts w:cs="Arial"/>
          <w:b/>
          <w:sz w:val="24"/>
          <w:szCs w:val="24"/>
        </w:rPr>
        <w:t>1</w:t>
      </w:r>
      <w:r w:rsidR="00FE1DB6" w:rsidRPr="00103E78">
        <w:rPr>
          <w:rFonts w:cs="Arial"/>
          <w:b/>
          <w:sz w:val="24"/>
          <w:szCs w:val="24"/>
        </w:rPr>
        <w:t>5</w:t>
      </w:r>
      <w:r w:rsidRPr="00103E78">
        <w:rPr>
          <w:rFonts w:cs="Arial"/>
          <w:b/>
          <w:sz w:val="24"/>
          <w:szCs w:val="24"/>
        </w:rPr>
        <w:t>.</w:t>
      </w:r>
      <w:r w:rsidRPr="00103E78">
        <w:rPr>
          <w:rFonts w:cs="Arial"/>
          <w:b/>
          <w:sz w:val="24"/>
          <w:szCs w:val="24"/>
        </w:rPr>
        <w:tab/>
      </w:r>
      <w:r w:rsidR="00D02AA1" w:rsidRPr="00103E78">
        <w:rPr>
          <w:rFonts w:cs="Arial"/>
          <w:b/>
          <w:sz w:val="24"/>
          <w:szCs w:val="24"/>
        </w:rPr>
        <w:t>GENERAL</w:t>
      </w:r>
    </w:p>
    <w:p w14:paraId="4560D31C" w14:textId="731EAE85" w:rsidR="003F542A" w:rsidRPr="002B2BB9" w:rsidRDefault="00FE25B7" w:rsidP="006A0773">
      <w:pPr>
        <w:pStyle w:val="ListParagraph"/>
        <w:spacing w:after="120"/>
        <w:ind w:left="567" w:hanging="567"/>
        <w:contextualSpacing w:val="0"/>
        <w:jc w:val="both"/>
        <w:rPr>
          <w:rFonts w:cs="Arial"/>
        </w:rPr>
      </w:pPr>
      <w:r w:rsidRPr="002B2BB9">
        <w:rPr>
          <w:rFonts w:cs="Arial"/>
        </w:rPr>
        <w:t>1</w:t>
      </w:r>
      <w:r w:rsidR="00FE1DB6" w:rsidRPr="002B2BB9">
        <w:rPr>
          <w:rFonts w:cs="Arial"/>
        </w:rPr>
        <w:t>5</w:t>
      </w:r>
      <w:r w:rsidRPr="002B2BB9">
        <w:rPr>
          <w:rFonts w:cs="Arial"/>
        </w:rPr>
        <w:t>.1</w:t>
      </w:r>
      <w:r w:rsidRPr="002B2BB9">
        <w:rPr>
          <w:rFonts w:cs="Arial"/>
        </w:rPr>
        <w:tab/>
      </w:r>
      <w:r w:rsidR="00D02AA1" w:rsidRPr="002B2BB9">
        <w:rPr>
          <w:rFonts w:cs="Arial"/>
        </w:rPr>
        <w:t>This Agreement embodies the entire agreement between the Parties and no provision may be altered or amended without the written</w:t>
      </w:r>
      <w:r w:rsidR="00B576A8" w:rsidRPr="002B2BB9">
        <w:rPr>
          <w:rFonts w:cs="Arial"/>
        </w:rPr>
        <w:t xml:space="preserve"> mutual consent of the</w:t>
      </w:r>
      <w:r w:rsidR="00474F38" w:rsidRPr="002B2BB9">
        <w:rPr>
          <w:rFonts w:cs="Arial"/>
        </w:rPr>
        <w:t xml:space="preserve"> Parties.</w:t>
      </w:r>
    </w:p>
    <w:p w14:paraId="58241F29" w14:textId="3600482B" w:rsidR="003F542A" w:rsidRPr="002B2BB9" w:rsidRDefault="00FE25B7" w:rsidP="006A0773">
      <w:pPr>
        <w:pStyle w:val="ListParagraph"/>
        <w:spacing w:after="120"/>
        <w:ind w:left="567" w:hanging="567"/>
        <w:contextualSpacing w:val="0"/>
        <w:rPr>
          <w:rFonts w:cs="Arial"/>
        </w:rPr>
      </w:pPr>
      <w:r w:rsidRPr="002B2BB9">
        <w:rPr>
          <w:rFonts w:cs="Arial"/>
        </w:rPr>
        <w:t>1</w:t>
      </w:r>
      <w:r w:rsidR="00FE1DB6" w:rsidRPr="002B2BB9">
        <w:rPr>
          <w:rFonts w:cs="Arial"/>
        </w:rPr>
        <w:t>5</w:t>
      </w:r>
      <w:r w:rsidRPr="002B2BB9">
        <w:rPr>
          <w:rFonts w:cs="Arial"/>
        </w:rPr>
        <w:t>.2</w:t>
      </w:r>
      <w:r w:rsidRPr="002B2BB9">
        <w:rPr>
          <w:rFonts w:cs="Arial"/>
        </w:rPr>
        <w:tab/>
      </w:r>
      <w:r w:rsidR="00B5067F" w:rsidRPr="002B2BB9">
        <w:rPr>
          <w:rFonts w:cs="Arial"/>
        </w:rPr>
        <w:t xml:space="preserve">Neither </w:t>
      </w:r>
      <w:r w:rsidR="0022211B" w:rsidRPr="002B2BB9">
        <w:rPr>
          <w:rFonts w:cs="Arial"/>
        </w:rPr>
        <w:t>p</w:t>
      </w:r>
      <w:r w:rsidR="00B5067F" w:rsidRPr="002B2BB9">
        <w:rPr>
          <w:rFonts w:cs="Arial"/>
        </w:rPr>
        <w:t xml:space="preserve">arty may assign or cede any benefit, </w:t>
      </w:r>
      <w:proofErr w:type="gramStart"/>
      <w:r w:rsidR="00B5067F" w:rsidRPr="002B2BB9">
        <w:rPr>
          <w:rFonts w:cs="Arial"/>
        </w:rPr>
        <w:t>obligation</w:t>
      </w:r>
      <w:proofErr w:type="gramEnd"/>
      <w:r w:rsidR="00B5067F" w:rsidRPr="002B2BB9">
        <w:rPr>
          <w:rFonts w:cs="Arial"/>
        </w:rPr>
        <w:t xml:space="preserve"> or interest it may have in this Agreement to any other person without the prior written consent of the other </w:t>
      </w:r>
      <w:r w:rsidR="0022211B" w:rsidRPr="002B2BB9">
        <w:rPr>
          <w:rFonts w:cs="Arial"/>
        </w:rPr>
        <w:t>p</w:t>
      </w:r>
      <w:r w:rsidR="00B5067F" w:rsidRPr="002B2BB9">
        <w:rPr>
          <w:rFonts w:cs="Arial"/>
        </w:rPr>
        <w:t>arty.</w:t>
      </w:r>
    </w:p>
    <w:p w14:paraId="343F1E4A" w14:textId="1D8CF69E" w:rsidR="003F542A" w:rsidRPr="002B2BB9" w:rsidRDefault="00FE25B7" w:rsidP="00F81D20">
      <w:pPr>
        <w:pStyle w:val="ListParagraph"/>
        <w:spacing w:after="120"/>
        <w:ind w:left="567" w:hanging="567"/>
        <w:contextualSpacing w:val="0"/>
        <w:jc w:val="both"/>
        <w:rPr>
          <w:rFonts w:cs="Arial"/>
        </w:rPr>
      </w:pPr>
      <w:r w:rsidRPr="002B2BB9">
        <w:rPr>
          <w:rFonts w:cs="Arial"/>
        </w:rPr>
        <w:t>1</w:t>
      </w:r>
      <w:r w:rsidR="00FE1DB6" w:rsidRPr="002B2BB9">
        <w:rPr>
          <w:rFonts w:cs="Arial"/>
        </w:rPr>
        <w:t>5</w:t>
      </w:r>
      <w:r w:rsidRPr="002B2BB9">
        <w:rPr>
          <w:rFonts w:cs="Arial"/>
        </w:rPr>
        <w:t>.</w:t>
      </w:r>
      <w:r w:rsidR="0022211B" w:rsidRPr="002B2BB9">
        <w:rPr>
          <w:rFonts w:cs="Arial"/>
        </w:rPr>
        <w:t>3</w:t>
      </w:r>
      <w:r w:rsidR="003F542A" w:rsidRPr="002B2BB9">
        <w:rPr>
          <w:rFonts w:cs="Arial"/>
        </w:rPr>
        <w:tab/>
      </w:r>
      <w:r w:rsidR="00B5067F" w:rsidRPr="002B2BB9">
        <w:rPr>
          <w:rFonts w:cs="Arial"/>
        </w:rPr>
        <w:t xml:space="preserve">No extension of time or indulgence by any </w:t>
      </w:r>
      <w:r w:rsidR="008C43F1" w:rsidRPr="002B2BB9">
        <w:rPr>
          <w:rFonts w:cs="Arial"/>
        </w:rPr>
        <w:t>p</w:t>
      </w:r>
      <w:r w:rsidR="00B5067F" w:rsidRPr="002B2BB9">
        <w:rPr>
          <w:rFonts w:cs="Arial"/>
        </w:rPr>
        <w:t>arty in any way affect</w:t>
      </w:r>
      <w:r w:rsidR="00DB1D85" w:rsidRPr="002B2BB9">
        <w:rPr>
          <w:rFonts w:cs="Arial"/>
        </w:rPr>
        <w:t>s</w:t>
      </w:r>
      <w:r w:rsidR="00B5067F" w:rsidRPr="002B2BB9">
        <w:rPr>
          <w:rFonts w:cs="Arial"/>
        </w:rPr>
        <w:t>, prejudice</w:t>
      </w:r>
      <w:r w:rsidR="00DB1D85" w:rsidRPr="002B2BB9">
        <w:rPr>
          <w:rFonts w:cs="Arial"/>
        </w:rPr>
        <w:t>s</w:t>
      </w:r>
      <w:r w:rsidR="00B5067F" w:rsidRPr="002B2BB9">
        <w:rPr>
          <w:rFonts w:cs="Arial"/>
        </w:rPr>
        <w:t xml:space="preserve"> or derogate</w:t>
      </w:r>
      <w:r w:rsidR="00DB1D85" w:rsidRPr="002B2BB9">
        <w:rPr>
          <w:rFonts w:cs="Arial"/>
        </w:rPr>
        <w:t>s</w:t>
      </w:r>
      <w:r w:rsidR="00B5067F" w:rsidRPr="002B2BB9">
        <w:rPr>
          <w:rFonts w:cs="Arial"/>
        </w:rPr>
        <w:t xml:space="preserve"> from the rights of the </w:t>
      </w:r>
      <w:r w:rsidR="008C43F1" w:rsidRPr="002B2BB9">
        <w:rPr>
          <w:rFonts w:cs="Arial"/>
        </w:rPr>
        <w:t>p</w:t>
      </w:r>
      <w:r w:rsidR="00B5067F" w:rsidRPr="002B2BB9">
        <w:rPr>
          <w:rFonts w:cs="Arial"/>
        </w:rPr>
        <w:t xml:space="preserve">arty in any respect under this Agreement nor </w:t>
      </w:r>
      <w:r w:rsidR="00DB1D85" w:rsidRPr="002B2BB9">
        <w:rPr>
          <w:rFonts w:cs="Arial"/>
        </w:rPr>
        <w:t xml:space="preserve">is </w:t>
      </w:r>
      <w:r w:rsidR="00B5067F" w:rsidRPr="002B2BB9">
        <w:rPr>
          <w:rFonts w:cs="Arial"/>
        </w:rPr>
        <w:t>it  a waiver of any rights hereunder or a novation of this Agreement.</w:t>
      </w:r>
    </w:p>
    <w:p w14:paraId="01D8E141" w14:textId="2C71A8A7" w:rsidR="003F542A" w:rsidRPr="002B2BB9" w:rsidRDefault="00FE25B7" w:rsidP="00F81D20">
      <w:pPr>
        <w:pStyle w:val="ListParagraph"/>
        <w:spacing w:after="120"/>
        <w:ind w:left="567" w:hanging="567"/>
        <w:contextualSpacing w:val="0"/>
        <w:jc w:val="both"/>
        <w:rPr>
          <w:rFonts w:cs="Arial"/>
        </w:rPr>
      </w:pPr>
      <w:r w:rsidRPr="002B2BB9">
        <w:rPr>
          <w:rFonts w:cs="Arial"/>
        </w:rPr>
        <w:t>1</w:t>
      </w:r>
      <w:r w:rsidR="00FE1DB6" w:rsidRPr="002B2BB9">
        <w:rPr>
          <w:rFonts w:cs="Arial"/>
        </w:rPr>
        <w:t>5</w:t>
      </w:r>
      <w:r w:rsidRPr="002B2BB9">
        <w:rPr>
          <w:rFonts w:cs="Arial"/>
        </w:rPr>
        <w:t>.</w:t>
      </w:r>
      <w:r w:rsidR="008C43F1" w:rsidRPr="002B2BB9">
        <w:rPr>
          <w:rFonts w:cs="Arial"/>
        </w:rPr>
        <w:t>4</w:t>
      </w:r>
      <w:r w:rsidRPr="002B2BB9">
        <w:rPr>
          <w:rFonts w:cs="Arial"/>
        </w:rPr>
        <w:tab/>
      </w:r>
      <w:r w:rsidR="00B5067F" w:rsidRPr="002B2BB9">
        <w:rPr>
          <w:rFonts w:cs="Arial"/>
        </w:rPr>
        <w:t xml:space="preserve">The rule that an Agreement </w:t>
      </w:r>
      <w:r w:rsidR="00BB2C4F" w:rsidRPr="002B2BB9">
        <w:rPr>
          <w:rFonts w:cs="Arial"/>
        </w:rPr>
        <w:t>is</w:t>
      </w:r>
      <w:r w:rsidR="00B5067F" w:rsidRPr="002B2BB9">
        <w:rPr>
          <w:rFonts w:cs="Arial"/>
        </w:rPr>
        <w:t xml:space="preserve"> interpreted against the </w:t>
      </w:r>
      <w:r w:rsidR="008C43F1" w:rsidRPr="002B2BB9">
        <w:rPr>
          <w:rFonts w:cs="Arial"/>
        </w:rPr>
        <w:t>p</w:t>
      </w:r>
      <w:r w:rsidR="00B5067F" w:rsidRPr="002B2BB9">
        <w:rPr>
          <w:rFonts w:cs="Arial"/>
        </w:rPr>
        <w:t xml:space="preserve">arty that drafted it </w:t>
      </w:r>
      <w:r w:rsidR="00BB2C4F" w:rsidRPr="002B2BB9">
        <w:rPr>
          <w:rFonts w:cs="Arial"/>
        </w:rPr>
        <w:t xml:space="preserve">does </w:t>
      </w:r>
      <w:r w:rsidR="00B5067F" w:rsidRPr="002B2BB9">
        <w:rPr>
          <w:rFonts w:cs="Arial"/>
        </w:rPr>
        <w:t>not apply to this Agreement.</w:t>
      </w:r>
    </w:p>
    <w:p w14:paraId="3563510D" w14:textId="2877EFD2" w:rsidR="003F542A" w:rsidRPr="002B2BB9" w:rsidRDefault="00FE25B7" w:rsidP="00F81D20">
      <w:pPr>
        <w:pStyle w:val="ListParagraph"/>
        <w:spacing w:after="120"/>
        <w:ind w:left="567" w:hanging="567"/>
        <w:contextualSpacing w:val="0"/>
        <w:jc w:val="both"/>
        <w:rPr>
          <w:rFonts w:cs="Arial"/>
        </w:rPr>
      </w:pPr>
      <w:r w:rsidRPr="002B2BB9">
        <w:rPr>
          <w:rFonts w:cs="Arial"/>
        </w:rPr>
        <w:t>1</w:t>
      </w:r>
      <w:r w:rsidR="00FE1DB6" w:rsidRPr="002B2BB9">
        <w:rPr>
          <w:rFonts w:cs="Arial"/>
        </w:rPr>
        <w:t>5</w:t>
      </w:r>
      <w:r w:rsidRPr="002B2BB9">
        <w:rPr>
          <w:rFonts w:cs="Arial"/>
        </w:rPr>
        <w:t>.</w:t>
      </w:r>
      <w:r w:rsidR="008C43F1" w:rsidRPr="002B2BB9">
        <w:rPr>
          <w:rFonts w:cs="Arial"/>
        </w:rPr>
        <w:t>5</w:t>
      </w:r>
      <w:r w:rsidRPr="002B2BB9">
        <w:rPr>
          <w:rFonts w:cs="Arial"/>
        </w:rPr>
        <w:tab/>
      </w:r>
      <w:r w:rsidR="00B5067F" w:rsidRPr="002B2BB9">
        <w:rPr>
          <w:rFonts w:cs="Arial"/>
        </w:rPr>
        <w:t xml:space="preserve">In the event of any provision of this Agreement being held to be invalid, </w:t>
      </w:r>
      <w:proofErr w:type="gramStart"/>
      <w:r w:rsidR="00B5067F" w:rsidRPr="002B2BB9">
        <w:rPr>
          <w:rFonts w:cs="Arial"/>
        </w:rPr>
        <w:t>illegal</w:t>
      </w:r>
      <w:proofErr w:type="gramEnd"/>
      <w:r w:rsidR="00B5067F" w:rsidRPr="002B2BB9">
        <w:rPr>
          <w:rFonts w:cs="Arial"/>
        </w:rPr>
        <w:t xml:space="preserve"> or unenforceable in any respect, such invalidity, illegality or unenforceability will not affect any other provision of this Agreement, </w:t>
      </w:r>
      <w:r w:rsidR="00BB2C4F" w:rsidRPr="002B2BB9">
        <w:rPr>
          <w:rFonts w:cs="Arial"/>
        </w:rPr>
        <w:t>such provision being regarded as severable</w:t>
      </w:r>
      <w:r w:rsidR="00B5067F" w:rsidRPr="002B2BB9">
        <w:rPr>
          <w:rFonts w:cs="Arial"/>
        </w:rPr>
        <w:t>.</w:t>
      </w:r>
    </w:p>
    <w:p w14:paraId="0B857D68" w14:textId="77777777" w:rsidR="009E5F7C" w:rsidRPr="00DA2800" w:rsidRDefault="009E5F7C" w:rsidP="005C38B6">
      <w:pPr>
        <w:spacing w:after="0" w:line="240" w:lineRule="auto"/>
        <w:jc w:val="both"/>
        <w:rPr>
          <w:rFonts w:cs="Arial"/>
          <w:b/>
        </w:rPr>
      </w:pPr>
    </w:p>
    <w:p w14:paraId="1B28BAA7" w14:textId="2573802B" w:rsidR="00F05D48" w:rsidRPr="00103E78" w:rsidRDefault="00F05D48" w:rsidP="00601BFB">
      <w:pPr>
        <w:spacing w:after="120"/>
        <w:ind w:left="709" w:hanging="709"/>
        <w:jc w:val="both"/>
        <w:rPr>
          <w:rFonts w:cs="Arial"/>
          <w:sz w:val="24"/>
          <w:szCs w:val="24"/>
        </w:rPr>
      </w:pPr>
      <w:r w:rsidRPr="00103E78">
        <w:rPr>
          <w:rFonts w:cs="Arial"/>
          <w:b/>
          <w:sz w:val="24"/>
          <w:szCs w:val="24"/>
        </w:rPr>
        <w:t>1</w:t>
      </w:r>
      <w:r w:rsidR="00FE1DB6" w:rsidRPr="00103E78">
        <w:rPr>
          <w:rFonts w:cs="Arial"/>
          <w:b/>
          <w:sz w:val="24"/>
          <w:szCs w:val="24"/>
        </w:rPr>
        <w:t>6</w:t>
      </w:r>
      <w:r w:rsidRPr="00103E78">
        <w:rPr>
          <w:rFonts w:cs="Arial"/>
          <w:b/>
          <w:sz w:val="24"/>
          <w:szCs w:val="24"/>
        </w:rPr>
        <w:t>.</w:t>
      </w:r>
      <w:r w:rsidR="00F81D20" w:rsidRPr="00103E78">
        <w:rPr>
          <w:rFonts w:cs="Arial"/>
          <w:b/>
          <w:sz w:val="24"/>
          <w:szCs w:val="24"/>
        </w:rPr>
        <w:tab/>
      </w:r>
      <w:r w:rsidRPr="00103E78">
        <w:rPr>
          <w:rFonts w:cs="Arial"/>
          <w:b/>
          <w:sz w:val="24"/>
          <w:szCs w:val="24"/>
        </w:rPr>
        <w:t>AUTHORITY</w:t>
      </w:r>
    </w:p>
    <w:p w14:paraId="3C6F9073" w14:textId="23BC90EC" w:rsidR="00F05D48" w:rsidRPr="002B2BB9" w:rsidRDefault="00211FDD" w:rsidP="002F5F3F">
      <w:pPr>
        <w:widowControl w:val="0"/>
        <w:tabs>
          <w:tab w:val="left" w:pos="142"/>
        </w:tabs>
        <w:autoSpaceDE w:val="0"/>
        <w:autoSpaceDN w:val="0"/>
        <w:adjustRightInd w:val="0"/>
        <w:spacing w:after="120"/>
        <w:rPr>
          <w:rFonts w:cs="Arial"/>
        </w:rPr>
      </w:pPr>
      <w:r w:rsidRPr="002B2BB9">
        <w:rPr>
          <w:rFonts w:cs="Arial"/>
        </w:rPr>
        <w:t xml:space="preserve">Each </w:t>
      </w:r>
      <w:r w:rsidR="00F81D20" w:rsidRPr="002B2BB9">
        <w:rPr>
          <w:rFonts w:cs="Arial"/>
        </w:rPr>
        <w:t>P</w:t>
      </w:r>
      <w:r w:rsidRPr="002B2BB9">
        <w:rPr>
          <w:rFonts w:cs="Arial"/>
        </w:rPr>
        <w:t>arty signing this Agreement</w:t>
      </w:r>
      <w:r w:rsidR="00F05D48" w:rsidRPr="002B2BB9">
        <w:rPr>
          <w:rFonts w:cs="Arial"/>
        </w:rPr>
        <w:t xml:space="preserve"> and on behalf of a </w:t>
      </w:r>
      <w:r w:rsidR="00F81D20" w:rsidRPr="002B2BB9">
        <w:rPr>
          <w:rFonts w:cs="Arial"/>
        </w:rPr>
        <w:t>P</w:t>
      </w:r>
      <w:r w:rsidR="00F05D48" w:rsidRPr="002B2BB9">
        <w:rPr>
          <w:rFonts w:cs="Arial"/>
        </w:rPr>
        <w:t>arty hereto, hereby warrants in his or her official capacity that he or she is duly authorised to do so.</w:t>
      </w:r>
    </w:p>
    <w:p w14:paraId="1F055D9A" w14:textId="77777777" w:rsidR="009E5F7C" w:rsidRPr="00DA2800" w:rsidRDefault="009E5F7C" w:rsidP="00F05D48">
      <w:pPr>
        <w:widowControl w:val="0"/>
        <w:tabs>
          <w:tab w:val="left" w:pos="142"/>
        </w:tabs>
        <w:autoSpaceDE w:val="0"/>
        <w:autoSpaceDN w:val="0"/>
        <w:adjustRightInd w:val="0"/>
        <w:spacing w:after="0" w:line="360" w:lineRule="auto"/>
        <w:rPr>
          <w:rFonts w:cs="Arial"/>
        </w:rPr>
      </w:pPr>
    </w:p>
    <w:p w14:paraId="2BE49DE9" w14:textId="32461B74" w:rsidR="00F05D48" w:rsidRPr="00103E78" w:rsidRDefault="00CE2680" w:rsidP="002F5F3F">
      <w:pPr>
        <w:widowControl w:val="0"/>
        <w:tabs>
          <w:tab w:val="left" w:pos="142"/>
        </w:tabs>
        <w:autoSpaceDE w:val="0"/>
        <w:autoSpaceDN w:val="0"/>
        <w:adjustRightInd w:val="0"/>
        <w:spacing w:after="120"/>
        <w:rPr>
          <w:rFonts w:cs="Arial"/>
          <w:b/>
          <w:bCs/>
          <w:sz w:val="24"/>
          <w:szCs w:val="24"/>
        </w:rPr>
      </w:pPr>
      <w:r w:rsidRPr="00103E78">
        <w:rPr>
          <w:rFonts w:cs="Arial"/>
          <w:b/>
          <w:sz w:val="24"/>
          <w:szCs w:val="24"/>
        </w:rPr>
        <w:t>1</w:t>
      </w:r>
      <w:r w:rsidR="00FE1DB6" w:rsidRPr="00103E78">
        <w:rPr>
          <w:rFonts w:cs="Arial"/>
          <w:b/>
          <w:sz w:val="24"/>
          <w:szCs w:val="24"/>
        </w:rPr>
        <w:t>7</w:t>
      </w:r>
      <w:r w:rsidR="00F05D48" w:rsidRPr="00103E78">
        <w:rPr>
          <w:rFonts w:cs="Arial"/>
          <w:b/>
          <w:sz w:val="24"/>
          <w:szCs w:val="24"/>
        </w:rPr>
        <w:t>.</w:t>
      </w:r>
      <w:r w:rsidR="00F05D48" w:rsidRPr="00103E78">
        <w:rPr>
          <w:rFonts w:cs="Arial"/>
          <w:b/>
          <w:sz w:val="24"/>
          <w:szCs w:val="24"/>
        </w:rPr>
        <w:tab/>
      </w:r>
      <w:r w:rsidR="00F05D48" w:rsidRPr="00103E78">
        <w:rPr>
          <w:rFonts w:cs="Arial"/>
          <w:b/>
          <w:bCs/>
          <w:sz w:val="24"/>
          <w:szCs w:val="24"/>
        </w:rPr>
        <w:t xml:space="preserve">COUNTERPART SIGNING OF </w:t>
      </w:r>
      <w:r w:rsidR="00B576A8" w:rsidRPr="00103E78">
        <w:rPr>
          <w:rFonts w:cs="Arial"/>
          <w:b/>
          <w:bCs/>
          <w:sz w:val="24"/>
          <w:szCs w:val="24"/>
        </w:rPr>
        <w:t>THIS AGREEMENT</w:t>
      </w:r>
    </w:p>
    <w:p w14:paraId="710021FD" w14:textId="2237F981" w:rsidR="009E5F7C" w:rsidRPr="002B2BB9" w:rsidRDefault="00CE2680" w:rsidP="002F5F3F">
      <w:pPr>
        <w:widowControl w:val="0"/>
        <w:tabs>
          <w:tab w:val="left" w:pos="142"/>
        </w:tabs>
        <w:autoSpaceDE w:val="0"/>
        <w:autoSpaceDN w:val="0"/>
        <w:adjustRightInd w:val="0"/>
        <w:spacing w:after="120"/>
        <w:ind w:left="720" w:hanging="720"/>
        <w:jc w:val="both"/>
        <w:rPr>
          <w:rFonts w:cs="Arial"/>
        </w:rPr>
      </w:pPr>
      <w:r w:rsidRPr="002B2BB9">
        <w:rPr>
          <w:rFonts w:cs="Arial"/>
        </w:rPr>
        <w:t>1</w:t>
      </w:r>
      <w:r w:rsidR="00FE1DB6" w:rsidRPr="002B2BB9">
        <w:rPr>
          <w:rFonts w:cs="Arial"/>
        </w:rPr>
        <w:t>7</w:t>
      </w:r>
      <w:r w:rsidR="00F05D48" w:rsidRPr="002B2BB9">
        <w:rPr>
          <w:rFonts w:cs="Arial"/>
        </w:rPr>
        <w:t>.1</w:t>
      </w:r>
      <w:r w:rsidR="00F05D48" w:rsidRPr="002B2BB9">
        <w:rPr>
          <w:rFonts w:cs="Arial"/>
        </w:rPr>
        <w:tab/>
        <w:t>The Parties agree that this Agreement may be signed at different times and in different places, and in copy provided the content of the Agreement</w:t>
      </w:r>
      <w:r w:rsidR="009E5F7C" w:rsidRPr="002B2BB9">
        <w:rPr>
          <w:rFonts w:cs="Arial"/>
        </w:rPr>
        <w:t xml:space="preserve"> and signatures </w:t>
      </w:r>
      <w:r w:rsidR="00F05D48" w:rsidRPr="002B2BB9">
        <w:rPr>
          <w:rFonts w:cs="Arial"/>
        </w:rPr>
        <w:t>are exact replicas (counterparts) of the originals when put together.</w:t>
      </w:r>
    </w:p>
    <w:p w14:paraId="586B7F49" w14:textId="463B4807" w:rsidR="00103E78" w:rsidRPr="002B2BB9" w:rsidRDefault="00103E78" w:rsidP="002F5F3F">
      <w:pPr>
        <w:widowControl w:val="0"/>
        <w:tabs>
          <w:tab w:val="left" w:pos="142"/>
        </w:tabs>
        <w:autoSpaceDE w:val="0"/>
        <w:autoSpaceDN w:val="0"/>
        <w:adjustRightInd w:val="0"/>
        <w:spacing w:after="120"/>
        <w:ind w:left="720" w:hanging="720"/>
        <w:jc w:val="both"/>
        <w:rPr>
          <w:rFonts w:cs="Arial"/>
        </w:rPr>
      </w:pPr>
      <w:r w:rsidRPr="002B2BB9">
        <w:rPr>
          <w:rFonts w:cs="Arial"/>
        </w:rPr>
        <w:t>17.2</w:t>
      </w:r>
      <w:r w:rsidRPr="002B2BB9">
        <w:rPr>
          <w:rFonts w:cs="Arial"/>
        </w:rPr>
        <w:tab/>
        <w:t>The Parties agree that counterpart signatures may be secure electronic signatures.</w:t>
      </w:r>
    </w:p>
    <w:p w14:paraId="2D24D249" w14:textId="5FF471EE" w:rsidR="00F05D48" w:rsidRPr="002B2BB9" w:rsidRDefault="00FE1DB6" w:rsidP="002F5F3F">
      <w:pPr>
        <w:widowControl w:val="0"/>
        <w:tabs>
          <w:tab w:val="left" w:pos="142"/>
        </w:tabs>
        <w:autoSpaceDE w:val="0"/>
        <w:autoSpaceDN w:val="0"/>
        <w:adjustRightInd w:val="0"/>
        <w:spacing w:after="120"/>
        <w:ind w:left="720" w:hanging="720"/>
        <w:jc w:val="both"/>
        <w:rPr>
          <w:rFonts w:cs="Arial"/>
        </w:rPr>
      </w:pPr>
      <w:r w:rsidRPr="002B2BB9">
        <w:rPr>
          <w:rFonts w:cs="Arial"/>
        </w:rPr>
        <w:t>17</w:t>
      </w:r>
      <w:r w:rsidR="009E5F7C" w:rsidRPr="002B2BB9">
        <w:rPr>
          <w:rFonts w:cs="Arial"/>
        </w:rPr>
        <w:t>.</w:t>
      </w:r>
      <w:r w:rsidR="00103E78" w:rsidRPr="002B2BB9">
        <w:rPr>
          <w:rFonts w:cs="Arial"/>
        </w:rPr>
        <w:t>3</w:t>
      </w:r>
      <w:r w:rsidR="009E5F7C" w:rsidRPr="002B2BB9">
        <w:rPr>
          <w:rFonts w:cs="Arial"/>
        </w:rPr>
        <w:t xml:space="preserve"> </w:t>
      </w:r>
      <w:r w:rsidR="009E5F7C" w:rsidRPr="002B2BB9">
        <w:rPr>
          <w:rFonts w:cs="Arial"/>
        </w:rPr>
        <w:tab/>
      </w:r>
      <w:r w:rsidR="00103E78" w:rsidRPr="002B2BB9">
        <w:rPr>
          <w:rFonts w:cs="Arial"/>
        </w:rPr>
        <w:t>The Parties agree that t</w:t>
      </w:r>
      <w:r w:rsidR="00F05D48" w:rsidRPr="002B2BB9">
        <w:rPr>
          <w:rFonts w:cs="Arial"/>
        </w:rPr>
        <w:t>he signed Agreements</w:t>
      </w:r>
      <w:r w:rsidR="00103E78" w:rsidRPr="002B2BB9">
        <w:rPr>
          <w:rFonts w:cs="Arial"/>
        </w:rPr>
        <w:t>,</w:t>
      </w:r>
      <w:r w:rsidR="00F05D48" w:rsidRPr="002B2BB9">
        <w:rPr>
          <w:rFonts w:cs="Arial"/>
        </w:rPr>
        <w:t xml:space="preserve"> when put together</w:t>
      </w:r>
      <w:r w:rsidR="00103E78" w:rsidRPr="002B2BB9">
        <w:rPr>
          <w:rFonts w:cs="Arial"/>
        </w:rPr>
        <w:t>,</w:t>
      </w:r>
      <w:r w:rsidR="00F05D48" w:rsidRPr="002B2BB9">
        <w:rPr>
          <w:rFonts w:cs="Arial"/>
        </w:rPr>
        <w:t xml:space="preserve"> constitute </w:t>
      </w:r>
      <w:r w:rsidR="00BB2C4F" w:rsidRPr="002B2BB9">
        <w:rPr>
          <w:rFonts w:cs="Arial"/>
        </w:rPr>
        <w:t xml:space="preserve">the </w:t>
      </w:r>
      <w:r w:rsidR="00F05D48" w:rsidRPr="002B2BB9">
        <w:rPr>
          <w:rFonts w:cs="Arial"/>
        </w:rPr>
        <w:t>binding agreement between the</w:t>
      </w:r>
      <w:r w:rsidR="00103E78" w:rsidRPr="002B2BB9">
        <w:rPr>
          <w:rFonts w:cs="Arial"/>
        </w:rPr>
        <w:t>m</w:t>
      </w:r>
      <w:r w:rsidR="00F05D48" w:rsidRPr="002B2BB9">
        <w:rPr>
          <w:rFonts w:cs="Arial"/>
        </w:rPr>
        <w:t>.</w:t>
      </w:r>
    </w:p>
    <w:p w14:paraId="78A3F93B" w14:textId="77777777" w:rsidR="00F05D48" w:rsidRPr="00DA2800" w:rsidRDefault="00F05D48" w:rsidP="00F05D48">
      <w:pPr>
        <w:spacing w:after="0" w:line="360" w:lineRule="auto"/>
        <w:rPr>
          <w:rFonts w:cs="Arial"/>
          <w:b/>
        </w:rPr>
      </w:pPr>
    </w:p>
    <w:p w14:paraId="459D4DE9" w14:textId="77777777" w:rsidR="00F05D48" w:rsidRPr="00DA2800" w:rsidRDefault="00F05D48" w:rsidP="006A0773">
      <w:pPr>
        <w:spacing w:after="0"/>
        <w:jc w:val="both"/>
        <w:rPr>
          <w:rFonts w:ascii="Arial" w:hAnsi="Arial" w:cs="Arial"/>
          <w:b/>
        </w:rPr>
      </w:pPr>
      <w:proofErr w:type="gramStart"/>
      <w:r w:rsidRPr="00DA2800">
        <w:rPr>
          <w:rFonts w:cs="Arial"/>
          <w:b/>
        </w:rPr>
        <w:t>THUS</w:t>
      </w:r>
      <w:proofErr w:type="gramEnd"/>
      <w:r w:rsidRPr="00DA2800">
        <w:rPr>
          <w:rFonts w:cs="Arial"/>
          <w:b/>
        </w:rPr>
        <w:t xml:space="preserve"> DONE AND SIGNED</w:t>
      </w:r>
      <w:r w:rsidRPr="00DA2800">
        <w:rPr>
          <w:rFonts w:cs="Arial"/>
        </w:rPr>
        <w:t xml:space="preserve"> on behalf of the </w:t>
      </w:r>
      <w:r w:rsidRPr="00DA2800">
        <w:rPr>
          <w:rFonts w:cs="Arial"/>
          <w:b/>
        </w:rPr>
        <w:t xml:space="preserve">PARTIES </w:t>
      </w:r>
      <w:r w:rsidRPr="00DA2800">
        <w:rPr>
          <w:rFonts w:cs="Arial"/>
        </w:rPr>
        <w:t>by their duly authorised representatives, in the presence of the undersigned witnesses, at the places appearing in the appropriate spaces below, on the dates as specified.</w:t>
      </w:r>
    </w:p>
    <w:p w14:paraId="3EC2B8B0" w14:textId="3246B2A8" w:rsidR="00D02AA1" w:rsidRDefault="00D02AA1" w:rsidP="00960FAF">
      <w:pPr>
        <w:spacing w:after="0" w:line="360" w:lineRule="auto"/>
        <w:jc w:val="both"/>
        <w:rPr>
          <w:rFonts w:cs="Arial"/>
        </w:rPr>
      </w:pPr>
    </w:p>
    <w:p w14:paraId="5D409F43" w14:textId="77777777" w:rsidR="00601BFB" w:rsidRDefault="00601BFB" w:rsidP="00960FAF">
      <w:pPr>
        <w:spacing w:after="0" w:line="360" w:lineRule="auto"/>
        <w:jc w:val="both"/>
        <w:rPr>
          <w:rFonts w:cs="Arial"/>
        </w:rPr>
      </w:pPr>
    </w:p>
    <w:p w14:paraId="40BEA56D" w14:textId="132AAB14" w:rsidR="00FE1DB6" w:rsidRPr="000510DB" w:rsidRDefault="00FE1DB6" w:rsidP="000510DB">
      <w:pPr>
        <w:spacing w:after="0" w:line="360" w:lineRule="auto"/>
        <w:jc w:val="center"/>
        <w:rPr>
          <w:rFonts w:cs="Arial"/>
          <w:b/>
          <w:bCs/>
          <w:sz w:val="28"/>
          <w:szCs w:val="28"/>
        </w:rPr>
      </w:pPr>
      <w:r w:rsidRPr="000510DB">
        <w:rPr>
          <w:rFonts w:cs="Arial"/>
          <w:b/>
          <w:bCs/>
          <w:sz w:val="28"/>
          <w:szCs w:val="28"/>
        </w:rPr>
        <w:t>SIGNATURE</w:t>
      </w:r>
      <w:r w:rsidR="00601BFB">
        <w:rPr>
          <w:rFonts w:cs="Arial"/>
          <w:b/>
          <w:bCs/>
          <w:sz w:val="28"/>
          <w:szCs w:val="28"/>
        </w:rPr>
        <w:t>S</w:t>
      </w:r>
      <w:r w:rsidRPr="000510DB">
        <w:rPr>
          <w:rFonts w:cs="Arial"/>
          <w:b/>
          <w:bCs/>
          <w:sz w:val="28"/>
          <w:szCs w:val="28"/>
        </w:rPr>
        <w:t xml:space="preserve"> PAGE FOLLOW</w:t>
      </w:r>
    </w:p>
    <w:p w14:paraId="15C427C3" w14:textId="213616DF" w:rsidR="00FE1DB6" w:rsidRPr="00DA2800" w:rsidRDefault="00FE1DB6" w:rsidP="00960FAF">
      <w:pPr>
        <w:spacing w:after="0" w:line="360" w:lineRule="auto"/>
        <w:jc w:val="both"/>
        <w:rPr>
          <w:rFonts w:cs="Arial"/>
        </w:rPr>
      </w:pPr>
      <w:r>
        <w:rPr>
          <w:rFonts w:cs="Arial"/>
        </w:rPr>
        <w:br w:type="column"/>
      </w:r>
    </w:p>
    <w:tbl>
      <w:tblPr>
        <w:tblStyle w:val="TableGrid"/>
        <w:tblW w:w="0" w:type="auto"/>
        <w:tblLook w:val="04A0" w:firstRow="1" w:lastRow="0" w:firstColumn="1" w:lastColumn="0" w:noHBand="0" w:noVBand="1"/>
      </w:tblPr>
      <w:tblGrid>
        <w:gridCol w:w="9038"/>
      </w:tblGrid>
      <w:tr w:rsidR="00DA2800" w:rsidRPr="00DA2800" w14:paraId="1C89663C" w14:textId="77777777" w:rsidTr="00B03E42">
        <w:tc>
          <w:tcPr>
            <w:tcW w:w="9038" w:type="dxa"/>
          </w:tcPr>
          <w:p w14:paraId="4F3417FF" w14:textId="77777777" w:rsidR="00B03E42" w:rsidRPr="00DA2800" w:rsidRDefault="00B03E42" w:rsidP="004E198F">
            <w:pPr>
              <w:spacing w:line="360" w:lineRule="auto"/>
              <w:jc w:val="both"/>
              <w:rPr>
                <w:rFonts w:cs="Arial"/>
                <w:b/>
              </w:rPr>
            </w:pPr>
            <w:r w:rsidRPr="00DA2800">
              <w:rPr>
                <w:rFonts w:cs="Arial"/>
                <w:b/>
              </w:rPr>
              <w:t>Duly authoris</w:t>
            </w:r>
            <w:r w:rsidR="00963F38" w:rsidRPr="00DA2800">
              <w:rPr>
                <w:rFonts w:cs="Arial"/>
                <w:b/>
              </w:rPr>
              <w:t xml:space="preserve">ed and on behalf of the Providing </w:t>
            </w:r>
            <w:r w:rsidR="00E71AEB" w:rsidRPr="00DA2800">
              <w:rPr>
                <w:rFonts w:cs="Arial"/>
                <w:b/>
              </w:rPr>
              <w:t>Institution</w:t>
            </w:r>
          </w:p>
        </w:tc>
      </w:tr>
      <w:tr w:rsidR="00DA2800" w:rsidRPr="00DA2800" w14:paraId="1CD80D52" w14:textId="77777777" w:rsidTr="00B03E42">
        <w:tc>
          <w:tcPr>
            <w:tcW w:w="9038" w:type="dxa"/>
          </w:tcPr>
          <w:p w14:paraId="5E23C20B" w14:textId="77777777" w:rsidR="00B03E42" w:rsidRPr="00DA2800" w:rsidRDefault="00B03E42" w:rsidP="002F5F3F">
            <w:pPr>
              <w:spacing w:line="480" w:lineRule="auto"/>
              <w:jc w:val="both"/>
              <w:rPr>
                <w:rFonts w:cs="Arial"/>
              </w:rPr>
            </w:pPr>
            <w:r w:rsidRPr="00DA2800">
              <w:rPr>
                <w:rFonts w:cs="Arial"/>
              </w:rPr>
              <w:t>Full name:</w:t>
            </w:r>
          </w:p>
        </w:tc>
      </w:tr>
      <w:tr w:rsidR="00DA2800" w:rsidRPr="00DA2800" w14:paraId="03083F79" w14:textId="77777777" w:rsidTr="00B03E42">
        <w:tc>
          <w:tcPr>
            <w:tcW w:w="9038" w:type="dxa"/>
          </w:tcPr>
          <w:p w14:paraId="2783B6CB" w14:textId="77777777" w:rsidR="00B03E42" w:rsidRPr="00DA2800" w:rsidRDefault="00211FDD" w:rsidP="002F5F3F">
            <w:pPr>
              <w:spacing w:line="480" w:lineRule="auto"/>
              <w:jc w:val="both"/>
              <w:rPr>
                <w:rFonts w:cs="Arial"/>
              </w:rPr>
            </w:pPr>
            <w:r w:rsidRPr="00DA2800">
              <w:rPr>
                <w:rFonts w:cs="Arial"/>
              </w:rPr>
              <w:t>Tel:</w:t>
            </w:r>
          </w:p>
        </w:tc>
      </w:tr>
      <w:tr w:rsidR="00DA2800" w:rsidRPr="00DA2800" w14:paraId="03471C5B" w14:textId="77777777" w:rsidTr="00B03E42">
        <w:tc>
          <w:tcPr>
            <w:tcW w:w="9038" w:type="dxa"/>
          </w:tcPr>
          <w:p w14:paraId="6E77C17F" w14:textId="77777777" w:rsidR="00B03E42" w:rsidRPr="00DA2800" w:rsidRDefault="00B03E42" w:rsidP="002F5F3F">
            <w:pPr>
              <w:spacing w:line="480" w:lineRule="auto"/>
              <w:jc w:val="both"/>
              <w:rPr>
                <w:rFonts w:cs="Arial"/>
              </w:rPr>
            </w:pPr>
            <w:r w:rsidRPr="00DA2800">
              <w:rPr>
                <w:rFonts w:cs="Arial"/>
              </w:rPr>
              <w:t>Designation:</w:t>
            </w:r>
            <w:r w:rsidRPr="00DA2800">
              <w:rPr>
                <w:rFonts w:cs="Arial"/>
              </w:rPr>
              <w:tab/>
            </w:r>
          </w:p>
        </w:tc>
      </w:tr>
      <w:tr w:rsidR="00DA2800" w:rsidRPr="00DA2800" w14:paraId="509BEE9A" w14:textId="77777777" w:rsidTr="00B03E42">
        <w:tc>
          <w:tcPr>
            <w:tcW w:w="9038" w:type="dxa"/>
          </w:tcPr>
          <w:p w14:paraId="5A1772CC" w14:textId="77777777" w:rsidR="00B03E42" w:rsidRPr="00DA2800" w:rsidRDefault="00B03E42" w:rsidP="002F5F3F">
            <w:pPr>
              <w:spacing w:line="480" w:lineRule="auto"/>
              <w:jc w:val="both"/>
              <w:rPr>
                <w:rFonts w:cs="Arial"/>
              </w:rPr>
            </w:pPr>
          </w:p>
        </w:tc>
      </w:tr>
      <w:tr w:rsidR="00DA2800" w:rsidRPr="00DA2800" w14:paraId="1BBBB5BC" w14:textId="77777777" w:rsidTr="00B03E42">
        <w:tc>
          <w:tcPr>
            <w:tcW w:w="9038" w:type="dxa"/>
          </w:tcPr>
          <w:p w14:paraId="091D6968" w14:textId="77777777" w:rsidR="00B03E42" w:rsidRPr="00DA2800" w:rsidRDefault="00B03E42" w:rsidP="00B03E42">
            <w:pPr>
              <w:spacing w:line="360" w:lineRule="auto"/>
              <w:jc w:val="both"/>
              <w:rPr>
                <w:rFonts w:cs="Arial"/>
              </w:rPr>
            </w:pPr>
          </w:p>
          <w:p w14:paraId="48617DFE" w14:textId="77777777" w:rsidR="00B03E42" w:rsidRPr="00DA2800" w:rsidRDefault="00B03E42" w:rsidP="00B03E42">
            <w:pPr>
              <w:spacing w:line="360" w:lineRule="auto"/>
              <w:jc w:val="both"/>
              <w:rPr>
                <w:rFonts w:cs="Arial"/>
              </w:rPr>
            </w:pPr>
            <w:r w:rsidRPr="00DA2800">
              <w:rPr>
                <w:rFonts w:cs="Arial"/>
              </w:rPr>
              <w:t>Signature:</w:t>
            </w:r>
            <w:r w:rsidRPr="00DA2800">
              <w:rPr>
                <w:rFonts w:cs="Arial"/>
              </w:rPr>
              <w:tab/>
            </w:r>
          </w:p>
          <w:p w14:paraId="5F2B507D" w14:textId="77777777" w:rsidR="00B03E42" w:rsidRPr="00DA2800" w:rsidRDefault="00B03E42" w:rsidP="00B03E42">
            <w:pPr>
              <w:spacing w:line="360" w:lineRule="auto"/>
              <w:jc w:val="both"/>
              <w:rPr>
                <w:rFonts w:cs="Arial"/>
              </w:rPr>
            </w:pPr>
          </w:p>
        </w:tc>
      </w:tr>
      <w:tr w:rsidR="00DA2800" w:rsidRPr="00DA2800" w14:paraId="03466276" w14:textId="77777777" w:rsidTr="00B03E42">
        <w:tc>
          <w:tcPr>
            <w:tcW w:w="9038" w:type="dxa"/>
          </w:tcPr>
          <w:p w14:paraId="0B37BD79" w14:textId="77777777" w:rsidR="00B03E42" w:rsidRPr="00DA2800" w:rsidRDefault="00B03E42" w:rsidP="00B03E42">
            <w:pPr>
              <w:spacing w:line="360" w:lineRule="auto"/>
              <w:jc w:val="both"/>
              <w:rPr>
                <w:rFonts w:cs="Arial"/>
              </w:rPr>
            </w:pPr>
          </w:p>
          <w:p w14:paraId="746C8C11" w14:textId="581430BF" w:rsidR="00B03E42" w:rsidRPr="00DA2800" w:rsidRDefault="00B03E42" w:rsidP="00B03E42">
            <w:pPr>
              <w:spacing w:line="360" w:lineRule="auto"/>
              <w:jc w:val="both"/>
              <w:rPr>
                <w:rFonts w:cs="Arial"/>
              </w:rPr>
            </w:pPr>
            <w:r w:rsidRPr="00DA2800">
              <w:rPr>
                <w:rFonts w:cs="Arial"/>
              </w:rPr>
              <w:t>Signed at ________________________ on this the ______ day of __________________ 20</w:t>
            </w:r>
            <w:r w:rsidR="008C43F1">
              <w:rPr>
                <w:rFonts w:cs="Arial"/>
              </w:rPr>
              <w:t>__</w:t>
            </w:r>
            <w:r w:rsidRPr="00DA2800">
              <w:rPr>
                <w:rFonts w:cs="Arial"/>
              </w:rPr>
              <w:t>.</w:t>
            </w:r>
          </w:p>
        </w:tc>
      </w:tr>
      <w:tr w:rsidR="00B03E42" w:rsidRPr="00DA2800" w14:paraId="065F617A" w14:textId="77777777" w:rsidTr="00B03E42">
        <w:tc>
          <w:tcPr>
            <w:tcW w:w="9038" w:type="dxa"/>
          </w:tcPr>
          <w:p w14:paraId="3E3C0D21" w14:textId="77777777" w:rsidR="00B03E42" w:rsidRPr="00DA2800" w:rsidRDefault="00B03E42"/>
          <w:p w14:paraId="20D070AD" w14:textId="77777777" w:rsidR="00B03E42" w:rsidRPr="00DA2800" w:rsidRDefault="00B03E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3184"/>
              <w:gridCol w:w="1164"/>
              <w:gridCol w:w="3247"/>
            </w:tblGrid>
            <w:tr w:rsidR="00DA2800" w:rsidRPr="00DA2800" w14:paraId="49C1DF7B" w14:textId="77777777" w:rsidTr="00B03E42">
              <w:tc>
                <w:tcPr>
                  <w:tcW w:w="1227" w:type="dxa"/>
                </w:tcPr>
                <w:p w14:paraId="777F647A" w14:textId="77777777" w:rsidR="00B03E42" w:rsidRPr="00DA2800" w:rsidRDefault="00B03E42" w:rsidP="004E198F">
                  <w:pPr>
                    <w:spacing w:line="360" w:lineRule="auto"/>
                    <w:jc w:val="both"/>
                    <w:rPr>
                      <w:rFonts w:cs="Arial"/>
                    </w:rPr>
                  </w:pPr>
                  <w:r w:rsidRPr="00DA2800">
                    <w:rPr>
                      <w:rFonts w:cs="Arial"/>
                    </w:rPr>
                    <w:t>Witness 1:</w:t>
                  </w:r>
                </w:p>
              </w:tc>
              <w:tc>
                <w:tcPr>
                  <w:tcW w:w="3184" w:type="dxa"/>
                </w:tcPr>
                <w:p w14:paraId="6D3E8F08" w14:textId="77777777" w:rsidR="00B03E42" w:rsidRPr="00DA2800" w:rsidRDefault="00B03E42" w:rsidP="004E198F">
                  <w:pPr>
                    <w:spacing w:line="360" w:lineRule="auto"/>
                    <w:jc w:val="both"/>
                    <w:rPr>
                      <w:rFonts w:cs="Arial"/>
                    </w:rPr>
                  </w:pPr>
                  <w:r w:rsidRPr="00DA2800">
                    <w:rPr>
                      <w:rFonts w:cs="Arial"/>
                    </w:rPr>
                    <w:t>__________________________</w:t>
                  </w:r>
                </w:p>
              </w:tc>
              <w:tc>
                <w:tcPr>
                  <w:tcW w:w="1164" w:type="dxa"/>
                </w:tcPr>
                <w:p w14:paraId="140229B5" w14:textId="77777777" w:rsidR="00B03E42" w:rsidRPr="00DA2800" w:rsidRDefault="00B03E42" w:rsidP="004E198F">
                  <w:pPr>
                    <w:spacing w:line="360" w:lineRule="auto"/>
                    <w:jc w:val="both"/>
                    <w:rPr>
                      <w:rFonts w:cs="Arial"/>
                    </w:rPr>
                  </w:pPr>
                  <w:r w:rsidRPr="00DA2800">
                    <w:rPr>
                      <w:rFonts w:cs="Arial"/>
                    </w:rPr>
                    <w:t>Witness 2:</w:t>
                  </w:r>
                </w:p>
              </w:tc>
              <w:tc>
                <w:tcPr>
                  <w:tcW w:w="3247" w:type="dxa"/>
                </w:tcPr>
                <w:p w14:paraId="3206CBB6" w14:textId="77777777" w:rsidR="00B03E42" w:rsidRPr="00DA2800" w:rsidRDefault="00B03E42" w:rsidP="004E198F">
                  <w:pPr>
                    <w:spacing w:line="360" w:lineRule="auto"/>
                    <w:jc w:val="both"/>
                    <w:rPr>
                      <w:rFonts w:cs="Arial"/>
                    </w:rPr>
                  </w:pPr>
                  <w:r w:rsidRPr="00DA2800">
                    <w:rPr>
                      <w:rFonts w:cs="Arial"/>
                    </w:rPr>
                    <w:t>__________________________</w:t>
                  </w:r>
                </w:p>
              </w:tc>
            </w:tr>
          </w:tbl>
          <w:p w14:paraId="2DA74DC6" w14:textId="77777777" w:rsidR="00B03E42" w:rsidRPr="00DA2800" w:rsidRDefault="00B03E42" w:rsidP="00960FAF">
            <w:pPr>
              <w:spacing w:line="360" w:lineRule="auto"/>
              <w:jc w:val="both"/>
              <w:rPr>
                <w:rFonts w:cs="Arial"/>
              </w:rPr>
            </w:pPr>
          </w:p>
        </w:tc>
      </w:tr>
    </w:tbl>
    <w:p w14:paraId="142B2FCF" w14:textId="77777777" w:rsidR="00221674" w:rsidRPr="00DA2800" w:rsidRDefault="00221674" w:rsidP="00960FAF">
      <w:pPr>
        <w:spacing w:after="0" w:line="360" w:lineRule="auto"/>
        <w:jc w:val="both"/>
        <w:rPr>
          <w:rFonts w:cs="Arial"/>
        </w:rPr>
      </w:pPr>
    </w:p>
    <w:tbl>
      <w:tblPr>
        <w:tblStyle w:val="TableGrid"/>
        <w:tblW w:w="0" w:type="auto"/>
        <w:tblLook w:val="04A0" w:firstRow="1" w:lastRow="0" w:firstColumn="1" w:lastColumn="0" w:noHBand="0" w:noVBand="1"/>
      </w:tblPr>
      <w:tblGrid>
        <w:gridCol w:w="9038"/>
      </w:tblGrid>
      <w:tr w:rsidR="00DA2800" w:rsidRPr="00DA2800" w14:paraId="7F92CCF6" w14:textId="77777777" w:rsidTr="004E198F">
        <w:tc>
          <w:tcPr>
            <w:tcW w:w="9038" w:type="dxa"/>
          </w:tcPr>
          <w:p w14:paraId="53C31F40" w14:textId="77777777" w:rsidR="00B03E42" w:rsidRPr="00DA2800" w:rsidRDefault="00B03E42" w:rsidP="00B03E42">
            <w:pPr>
              <w:spacing w:line="360" w:lineRule="auto"/>
              <w:jc w:val="both"/>
              <w:rPr>
                <w:rFonts w:cs="Arial"/>
                <w:b/>
              </w:rPr>
            </w:pPr>
            <w:r w:rsidRPr="00DA2800">
              <w:rPr>
                <w:rFonts w:cs="Arial"/>
                <w:b/>
              </w:rPr>
              <w:t>Duly authorised and on behalf of the Recipient</w:t>
            </w:r>
            <w:r w:rsidR="00E71AEB" w:rsidRPr="00DA2800">
              <w:rPr>
                <w:rFonts w:cs="Arial"/>
                <w:b/>
              </w:rPr>
              <w:t xml:space="preserve"> Institution</w:t>
            </w:r>
          </w:p>
        </w:tc>
      </w:tr>
      <w:tr w:rsidR="00DA2800" w:rsidRPr="00DA2800" w14:paraId="227341C9" w14:textId="77777777" w:rsidTr="004E198F">
        <w:tc>
          <w:tcPr>
            <w:tcW w:w="9038" w:type="dxa"/>
          </w:tcPr>
          <w:p w14:paraId="3DCDFD17" w14:textId="77777777" w:rsidR="00B03E42" w:rsidRPr="00DA2800" w:rsidRDefault="00B03E42" w:rsidP="002F5F3F">
            <w:pPr>
              <w:spacing w:line="480" w:lineRule="auto"/>
              <w:jc w:val="both"/>
              <w:rPr>
                <w:rFonts w:cs="Arial"/>
              </w:rPr>
            </w:pPr>
            <w:r w:rsidRPr="00DA2800">
              <w:rPr>
                <w:rFonts w:cs="Arial"/>
              </w:rPr>
              <w:t>Full name:</w:t>
            </w:r>
          </w:p>
        </w:tc>
      </w:tr>
      <w:tr w:rsidR="00DA2800" w:rsidRPr="00DA2800" w14:paraId="7912B8C3" w14:textId="77777777" w:rsidTr="004E198F">
        <w:tc>
          <w:tcPr>
            <w:tcW w:w="9038" w:type="dxa"/>
          </w:tcPr>
          <w:p w14:paraId="3AAF7B1C" w14:textId="77777777" w:rsidR="00B03E42" w:rsidRPr="00DA2800" w:rsidRDefault="00211FDD" w:rsidP="002F5F3F">
            <w:pPr>
              <w:spacing w:line="480" w:lineRule="auto"/>
              <w:jc w:val="both"/>
              <w:rPr>
                <w:rFonts w:cs="Arial"/>
              </w:rPr>
            </w:pPr>
            <w:r w:rsidRPr="00DA2800">
              <w:rPr>
                <w:rFonts w:cs="Arial"/>
              </w:rPr>
              <w:t>Tel:</w:t>
            </w:r>
          </w:p>
        </w:tc>
      </w:tr>
      <w:tr w:rsidR="00DA2800" w:rsidRPr="00DA2800" w14:paraId="63973082" w14:textId="77777777" w:rsidTr="004E198F">
        <w:tc>
          <w:tcPr>
            <w:tcW w:w="9038" w:type="dxa"/>
          </w:tcPr>
          <w:p w14:paraId="5E46F7A4" w14:textId="77777777" w:rsidR="00B03E42" w:rsidRPr="00DA2800" w:rsidRDefault="00B03E42" w:rsidP="002F5F3F">
            <w:pPr>
              <w:spacing w:line="480" w:lineRule="auto"/>
              <w:jc w:val="both"/>
              <w:rPr>
                <w:rFonts w:cs="Arial"/>
              </w:rPr>
            </w:pPr>
            <w:r w:rsidRPr="00DA2800">
              <w:rPr>
                <w:rFonts w:cs="Arial"/>
              </w:rPr>
              <w:t>Designation:</w:t>
            </w:r>
            <w:r w:rsidRPr="00DA2800">
              <w:rPr>
                <w:rFonts w:cs="Arial"/>
              </w:rPr>
              <w:tab/>
            </w:r>
          </w:p>
        </w:tc>
      </w:tr>
      <w:tr w:rsidR="00DA2800" w:rsidRPr="00DA2800" w14:paraId="64E3F413" w14:textId="77777777" w:rsidTr="004E198F">
        <w:tc>
          <w:tcPr>
            <w:tcW w:w="9038" w:type="dxa"/>
          </w:tcPr>
          <w:p w14:paraId="3A2CD494" w14:textId="77777777" w:rsidR="00B03E42" w:rsidRPr="00DA2800" w:rsidRDefault="00B03E42" w:rsidP="002F5F3F">
            <w:pPr>
              <w:spacing w:line="480" w:lineRule="auto"/>
              <w:jc w:val="both"/>
              <w:rPr>
                <w:rFonts w:cs="Arial"/>
              </w:rPr>
            </w:pPr>
          </w:p>
        </w:tc>
      </w:tr>
      <w:tr w:rsidR="00DA2800" w:rsidRPr="00DA2800" w14:paraId="66C4FB60" w14:textId="77777777" w:rsidTr="004E198F">
        <w:tc>
          <w:tcPr>
            <w:tcW w:w="9038" w:type="dxa"/>
          </w:tcPr>
          <w:p w14:paraId="18177397" w14:textId="77777777" w:rsidR="00B03E42" w:rsidRPr="00DA2800" w:rsidRDefault="00B03E42" w:rsidP="004E198F">
            <w:pPr>
              <w:spacing w:line="360" w:lineRule="auto"/>
              <w:jc w:val="both"/>
              <w:rPr>
                <w:rFonts w:cs="Arial"/>
              </w:rPr>
            </w:pPr>
          </w:p>
          <w:p w14:paraId="56BA36E7" w14:textId="77777777" w:rsidR="00B03E42" w:rsidRPr="00DA2800" w:rsidRDefault="00B03E42" w:rsidP="004E198F">
            <w:pPr>
              <w:spacing w:line="360" w:lineRule="auto"/>
              <w:jc w:val="both"/>
              <w:rPr>
                <w:rFonts w:cs="Arial"/>
              </w:rPr>
            </w:pPr>
            <w:r w:rsidRPr="00DA2800">
              <w:rPr>
                <w:rFonts w:cs="Arial"/>
              </w:rPr>
              <w:t>Signature:</w:t>
            </w:r>
            <w:r w:rsidRPr="00DA2800">
              <w:rPr>
                <w:rFonts w:cs="Arial"/>
              </w:rPr>
              <w:tab/>
            </w:r>
          </w:p>
          <w:p w14:paraId="40D92DF6" w14:textId="77777777" w:rsidR="00B03E42" w:rsidRPr="00DA2800" w:rsidRDefault="00B03E42" w:rsidP="004E198F">
            <w:pPr>
              <w:spacing w:line="360" w:lineRule="auto"/>
              <w:jc w:val="both"/>
              <w:rPr>
                <w:rFonts w:cs="Arial"/>
              </w:rPr>
            </w:pPr>
          </w:p>
        </w:tc>
      </w:tr>
      <w:tr w:rsidR="00DA2800" w:rsidRPr="00DA2800" w14:paraId="0F7FDC45" w14:textId="77777777" w:rsidTr="004E198F">
        <w:tc>
          <w:tcPr>
            <w:tcW w:w="9038" w:type="dxa"/>
          </w:tcPr>
          <w:p w14:paraId="2DEC76E1" w14:textId="77777777" w:rsidR="00B03E42" w:rsidRPr="00DA2800" w:rsidRDefault="00B03E42" w:rsidP="004E198F">
            <w:pPr>
              <w:spacing w:line="360" w:lineRule="auto"/>
              <w:jc w:val="both"/>
              <w:rPr>
                <w:rFonts w:cs="Arial"/>
              </w:rPr>
            </w:pPr>
          </w:p>
          <w:p w14:paraId="639969E2" w14:textId="035D059B" w:rsidR="00B03E42" w:rsidRPr="00DA2800" w:rsidRDefault="00B03E42" w:rsidP="004E198F">
            <w:pPr>
              <w:spacing w:line="360" w:lineRule="auto"/>
              <w:jc w:val="both"/>
              <w:rPr>
                <w:rFonts w:cs="Arial"/>
              </w:rPr>
            </w:pPr>
            <w:r w:rsidRPr="00DA2800">
              <w:rPr>
                <w:rFonts w:cs="Arial"/>
              </w:rPr>
              <w:t>Signed at ________________________ on this the ______ day of __________________ 20</w:t>
            </w:r>
            <w:r w:rsidR="008C43F1">
              <w:rPr>
                <w:rFonts w:cs="Arial"/>
              </w:rPr>
              <w:t>__</w:t>
            </w:r>
            <w:r w:rsidRPr="00DA2800">
              <w:rPr>
                <w:rFonts w:cs="Arial"/>
              </w:rPr>
              <w:t>.</w:t>
            </w:r>
          </w:p>
        </w:tc>
      </w:tr>
      <w:tr w:rsidR="00B03E42" w:rsidRPr="00DA2800" w14:paraId="441D1E13" w14:textId="77777777" w:rsidTr="004E198F">
        <w:tc>
          <w:tcPr>
            <w:tcW w:w="9038" w:type="dxa"/>
          </w:tcPr>
          <w:p w14:paraId="3731FC63" w14:textId="77777777" w:rsidR="00B03E42" w:rsidRPr="00DA2800" w:rsidRDefault="00B03E42" w:rsidP="004E198F"/>
          <w:p w14:paraId="13AC3A15" w14:textId="77777777" w:rsidR="00B03E42" w:rsidRPr="00DA2800" w:rsidRDefault="00B03E42" w:rsidP="004E19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
              <w:gridCol w:w="3184"/>
              <w:gridCol w:w="1164"/>
              <w:gridCol w:w="3247"/>
            </w:tblGrid>
            <w:tr w:rsidR="00DA2800" w:rsidRPr="00DA2800" w14:paraId="028E97DF" w14:textId="77777777" w:rsidTr="004E198F">
              <w:tc>
                <w:tcPr>
                  <w:tcW w:w="1227" w:type="dxa"/>
                </w:tcPr>
                <w:p w14:paraId="513D027B" w14:textId="77777777" w:rsidR="00B03E42" w:rsidRPr="00DA2800" w:rsidRDefault="00B03E42" w:rsidP="004E198F">
                  <w:pPr>
                    <w:spacing w:line="360" w:lineRule="auto"/>
                    <w:jc w:val="both"/>
                    <w:rPr>
                      <w:rFonts w:cs="Arial"/>
                    </w:rPr>
                  </w:pPr>
                  <w:r w:rsidRPr="00DA2800">
                    <w:rPr>
                      <w:rFonts w:cs="Arial"/>
                    </w:rPr>
                    <w:t>Witness 1:</w:t>
                  </w:r>
                </w:p>
              </w:tc>
              <w:tc>
                <w:tcPr>
                  <w:tcW w:w="3184" w:type="dxa"/>
                </w:tcPr>
                <w:p w14:paraId="2C951422" w14:textId="77777777" w:rsidR="00B03E42" w:rsidRPr="00DA2800" w:rsidRDefault="00B03E42" w:rsidP="004E198F">
                  <w:pPr>
                    <w:spacing w:line="360" w:lineRule="auto"/>
                    <w:jc w:val="both"/>
                    <w:rPr>
                      <w:rFonts w:cs="Arial"/>
                    </w:rPr>
                  </w:pPr>
                  <w:r w:rsidRPr="00DA2800">
                    <w:rPr>
                      <w:rFonts w:cs="Arial"/>
                    </w:rPr>
                    <w:t>__________________________</w:t>
                  </w:r>
                </w:p>
              </w:tc>
              <w:tc>
                <w:tcPr>
                  <w:tcW w:w="1164" w:type="dxa"/>
                </w:tcPr>
                <w:p w14:paraId="6E3221F5" w14:textId="77777777" w:rsidR="00B03E42" w:rsidRPr="00DA2800" w:rsidRDefault="00B03E42" w:rsidP="004E198F">
                  <w:pPr>
                    <w:spacing w:line="360" w:lineRule="auto"/>
                    <w:jc w:val="both"/>
                    <w:rPr>
                      <w:rFonts w:cs="Arial"/>
                    </w:rPr>
                  </w:pPr>
                  <w:r w:rsidRPr="00DA2800">
                    <w:rPr>
                      <w:rFonts w:cs="Arial"/>
                    </w:rPr>
                    <w:t>Witness 2:</w:t>
                  </w:r>
                </w:p>
              </w:tc>
              <w:tc>
                <w:tcPr>
                  <w:tcW w:w="3247" w:type="dxa"/>
                </w:tcPr>
                <w:p w14:paraId="144DAA65" w14:textId="77777777" w:rsidR="00B03E42" w:rsidRPr="00DA2800" w:rsidRDefault="00B03E42" w:rsidP="004E198F">
                  <w:pPr>
                    <w:spacing w:line="360" w:lineRule="auto"/>
                    <w:jc w:val="both"/>
                    <w:rPr>
                      <w:rFonts w:cs="Arial"/>
                    </w:rPr>
                  </w:pPr>
                  <w:r w:rsidRPr="00DA2800">
                    <w:rPr>
                      <w:rFonts w:cs="Arial"/>
                    </w:rPr>
                    <w:t>__________________________</w:t>
                  </w:r>
                </w:p>
              </w:tc>
            </w:tr>
          </w:tbl>
          <w:p w14:paraId="3364FBD0" w14:textId="77777777" w:rsidR="00B03E42" w:rsidRPr="00DA2800" w:rsidRDefault="00B03E42" w:rsidP="004E198F">
            <w:pPr>
              <w:spacing w:line="360" w:lineRule="auto"/>
              <w:jc w:val="both"/>
              <w:rPr>
                <w:rFonts w:cs="Arial"/>
              </w:rPr>
            </w:pPr>
          </w:p>
        </w:tc>
      </w:tr>
    </w:tbl>
    <w:p w14:paraId="6830599E" w14:textId="77777777" w:rsidR="00B03E42" w:rsidRPr="00DA2800" w:rsidRDefault="00B03E42" w:rsidP="00960FAF">
      <w:pPr>
        <w:spacing w:after="0" w:line="360" w:lineRule="auto"/>
        <w:jc w:val="both"/>
        <w:rPr>
          <w:rFonts w:cs="Arial"/>
        </w:rPr>
      </w:pPr>
    </w:p>
    <w:p w14:paraId="7D4EC3DA" w14:textId="73B135B2" w:rsidR="00FD5CF8" w:rsidRPr="00DA2800" w:rsidRDefault="00BB2C4F" w:rsidP="00960FAF">
      <w:pPr>
        <w:spacing w:after="0" w:line="360" w:lineRule="auto"/>
        <w:jc w:val="both"/>
        <w:rPr>
          <w:rFonts w:cs="Arial"/>
          <w:b/>
        </w:rPr>
      </w:pPr>
      <w:r>
        <w:rPr>
          <w:rFonts w:cs="Arial"/>
          <w:b/>
        </w:rPr>
        <w:br w:type="column"/>
      </w:r>
      <w:r w:rsidR="00FD5CF8" w:rsidRPr="00DA2800">
        <w:rPr>
          <w:rFonts w:cs="Arial"/>
          <w:b/>
        </w:rPr>
        <w:t>Annexure A</w:t>
      </w:r>
    </w:p>
    <w:p w14:paraId="51BC6E64" w14:textId="77777777" w:rsidR="00DD1CBE" w:rsidRPr="00DA2800" w:rsidRDefault="00DD1CBE" w:rsidP="00960FAF">
      <w:pPr>
        <w:spacing w:after="0" w:line="360" w:lineRule="auto"/>
        <w:jc w:val="both"/>
        <w:rPr>
          <w:rFonts w:cs="Arial"/>
          <w:b/>
        </w:rPr>
      </w:pPr>
    </w:p>
    <w:p w14:paraId="44E3D742" w14:textId="77777777" w:rsidR="00FD5CF8" w:rsidRPr="00DA2800" w:rsidRDefault="00FD5CF8" w:rsidP="00960FAF">
      <w:pPr>
        <w:spacing w:after="0" w:line="360" w:lineRule="auto"/>
        <w:jc w:val="both"/>
        <w:rPr>
          <w:rFonts w:cs="Arial"/>
          <w:b/>
        </w:rPr>
      </w:pPr>
      <w:r w:rsidRPr="00DA2800">
        <w:rPr>
          <w:rFonts w:cs="Arial"/>
          <w:b/>
        </w:rPr>
        <w:t>To be completed by the</w:t>
      </w:r>
      <w:r w:rsidR="00A43223" w:rsidRPr="00DA2800">
        <w:rPr>
          <w:rFonts w:cs="Arial"/>
          <w:b/>
        </w:rPr>
        <w:t xml:space="preserve"> Provider and/or</w:t>
      </w:r>
      <w:r w:rsidRPr="00DA2800">
        <w:rPr>
          <w:rFonts w:cs="Arial"/>
          <w:b/>
        </w:rPr>
        <w:t xml:space="preserve"> Recipient</w:t>
      </w:r>
    </w:p>
    <w:p w14:paraId="73C5CC26" w14:textId="77777777" w:rsidR="00214042" w:rsidRPr="00DA2800" w:rsidRDefault="00214042" w:rsidP="00960FAF">
      <w:pPr>
        <w:spacing w:after="0" w:line="360" w:lineRule="auto"/>
        <w:jc w:val="both"/>
        <w:rPr>
          <w:rFonts w:cs="Arial"/>
        </w:rPr>
      </w:pPr>
    </w:p>
    <w:p w14:paraId="7D52AD48" w14:textId="38E0D25F" w:rsidR="00A43223" w:rsidRPr="002B2BB9" w:rsidRDefault="00A43223" w:rsidP="008C43F1">
      <w:pPr>
        <w:spacing w:after="0" w:line="360" w:lineRule="auto"/>
        <w:jc w:val="both"/>
        <w:rPr>
          <w:rFonts w:cs="Arial"/>
        </w:rPr>
      </w:pPr>
      <w:r w:rsidRPr="002B2BB9">
        <w:rPr>
          <w:rFonts w:cs="Arial"/>
        </w:rPr>
        <w:t xml:space="preserve">The </w:t>
      </w:r>
      <w:r w:rsidR="008C43F1" w:rsidRPr="002B2BB9">
        <w:rPr>
          <w:rFonts w:cs="Arial"/>
        </w:rPr>
        <w:t>Provider</w:t>
      </w:r>
      <w:r w:rsidRPr="002B2BB9">
        <w:rPr>
          <w:rFonts w:cs="Arial"/>
        </w:rPr>
        <w:t xml:space="preserve"> </w:t>
      </w:r>
      <w:r w:rsidR="008C43F1" w:rsidRPr="002B2BB9">
        <w:rPr>
          <w:rFonts w:cs="Arial"/>
        </w:rPr>
        <w:t xml:space="preserve">delegates responsibility to ______________________[insert name of person ] </w:t>
      </w:r>
      <w:r w:rsidRPr="002B2BB9">
        <w:rPr>
          <w:rFonts w:cs="Arial"/>
        </w:rPr>
        <w:t xml:space="preserve">who will obtain the necessary </w:t>
      </w:r>
      <w:r w:rsidR="008C43F1" w:rsidRPr="002B2BB9">
        <w:rPr>
          <w:rFonts w:cs="Arial"/>
        </w:rPr>
        <w:t>P</w:t>
      </w:r>
      <w:r w:rsidRPr="002B2BB9">
        <w:rPr>
          <w:rFonts w:cs="Arial"/>
        </w:rPr>
        <w:t>ermit and arrange</w:t>
      </w:r>
      <w:r w:rsidR="008C43F1" w:rsidRPr="002B2BB9">
        <w:rPr>
          <w:rFonts w:cs="Arial"/>
        </w:rPr>
        <w:t xml:space="preserve"> the</w:t>
      </w:r>
      <w:r w:rsidRPr="002B2BB9">
        <w:rPr>
          <w:rFonts w:cs="Arial"/>
        </w:rPr>
        <w:t xml:space="preserve"> appropriate transport for the Material to be transferred </w:t>
      </w:r>
    </w:p>
    <w:p w14:paraId="7AA62FDB" w14:textId="77777777" w:rsidR="008C43F1" w:rsidRPr="002B2BB9" w:rsidRDefault="008C43F1" w:rsidP="00960FAF">
      <w:pPr>
        <w:spacing w:after="0" w:line="360" w:lineRule="auto"/>
        <w:jc w:val="both"/>
        <w:rPr>
          <w:rFonts w:cs="Arial"/>
        </w:rPr>
      </w:pPr>
    </w:p>
    <w:p w14:paraId="67CEA4DB" w14:textId="1D343F5B" w:rsidR="00FD5CF8" w:rsidRPr="002B2BB9" w:rsidRDefault="00FD5CF8" w:rsidP="00960FAF">
      <w:pPr>
        <w:spacing w:after="0" w:line="360" w:lineRule="auto"/>
        <w:jc w:val="both"/>
        <w:rPr>
          <w:rFonts w:cs="Arial"/>
        </w:rPr>
      </w:pPr>
      <w:r w:rsidRPr="002B2BB9">
        <w:rPr>
          <w:rFonts w:cs="Arial"/>
        </w:rPr>
        <w:t>Description of</w:t>
      </w:r>
      <w:r w:rsidR="001D56EC" w:rsidRPr="002B2BB9">
        <w:rPr>
          <w:rFonts w:cs="Arial"/>
        </w:rPr>
        <w:t xml:space="preserve"> </w:t>
      </w:r>
      <w:r w:rsidR="008C43F1" w:rsidRPr="002B2BB9">
        <w:rPr>
          <w:rFonts w:cs="Arial"/>
        </w:rPr>
        <w:t>P</w:t>
      </w:r>
      <w:r w:rsidRPr="002B2BB9">
        <w:rPr>
          <w:rFonts w:cs="Arial"/>
        </w:rPr>
        <w:t>ro</w:t>
      </w:r>
      <w:r w:rsidR="001D56EC" w:rsidRPr="002B2BB9">
        <w:rPr>
          <w:rFonts w:cs="Arial"/>
        </w:rPr>
        <w:t>ject</w:t>
      </w:r>
      <w:r w:rsidRPr="002B2BB9">
        <w:rPr>
          <w:rFonts w:cs="Arial"/>
        </w:rPr>
        <w:t xml:space="preserve"> </w:t>
      </w:r>
      <w:r w:rsidR="008C43F1" w:rsidRPr="002B2BB9">
        <w:rPr>
          <w:rFonts w:cs="Arial"/>
        </w:rPr>
        <w:t xml:space="preserve">in terms of </w:t>
      </w:r>
      <w:r w:rsidRPr="002B2BB9">
        <w:rPr>
          <w:rFonts w:cs="Arial"/>
        </w:rPr>
        <w:t>which the</w:t>
      </w:r>
      <w:r w:rsidR="00CC382E" w:rsidRPr="002B2BB9">
        <w:rPr>
          <w:rFonts w:cs="Arial"/>
        </w:rPr>
        <w:t xml:space="preserve"> Material</w:t>
      </w:r>
      <w:r w:rsidRPr="002B2BB9">
        <w:rPr>
          <w:rFonts w:cs="Arial"/>
        </w:rPr>
        <w:t xml:space="preserve"> will be used</w:t>
      </w:r>
      <w:r w:rsidR="00A43223" w:rsidRPr="002B2BB9">
        <w:rPr>
          <w:rFonts w:cs="Arial"/>
        </w:rPr>
        <w:t xml:space="preserve"> </w:t>
      </w:r>
      <w:r w:rsidR="008C43F1" w:rsidRPr="002B2BB9">
        <w:rPr>
          <w:rFonts w:cs="Arial"/>
        </w:rPr>
        <w:t>up</w:t>
      </w:r>
      <w:r w:rsidR="00A43223" w:rsidRPr="002B2BB9">
        <w:rPr>
          <w:rFonts w:cs="Arial"/>
        </w:rPr>
        <w:t>on transfer</w:t>
      </w:r>
      <w:r w:rsidRPr="002B2BB9">
        <w:rPr>
          <w:rFonts w:cs="Arial"/>
        </w:rPr>
        <w:t>:</w:t>
      </w:r>
    </w:p>
    <w:p w14:paraId="7D974F94" w14:textId="77777777" w:rsidR="00FD5CF8" w:rsidRPr="002B2BB9" w:rsidRDefault="005B2ED7" w:rsidP="00960FAF">
      <w:pPr>
        <w:spacing w:after="0" w:line="360" w:lineRule="auto"/>
        <w:jc w:val="both"/>
        <w:rPr>
          <w:rFonts w:cs="Arial"/>
        </w:rPr>
      </w:pPr>
      <w:r>
        <w:rPr>
          <w:rFonts w:cs="Arial"/>
          <w:noProof/>
        </w:rPr>
        <w:pict w14:anchorId="6B84BB4E">
          <v:rect id="_x0000_i1025" alt="" style="width:334.15pt;height:.05pt;mso-width-percent:0;mso-height-percent:0;mso-width-percent:0;mso-height-percent:0" o:hrpct="714" o:hralign="center" o:hrstd="t" o:hr="t" fillcolor="#a0a0a0" stroked="f"/>
        </w:pict>
      </w:r>
    </w:p>
    <w:p w14:paraId="30D4E1CB" w14:textId="77777777" w:rsidR="00FD5CF8" w:rsidRPr="002B2BB9" w:rsidRDefault="005B2ED7" w:rsidP="00960FAF">
      <w:pPr>
        <w:spacing w:after="0" w:line="360" w:lineRule="auto"/>
        <w:jc w:val="both"/>
        <w:rPr>
          <w:rFonts w:cs="Arial"/>
        </w:rPr>
      </w:pPr>
      <w:r>
        <w:rPr>
          <w:rFonts w:cs="Arial"/>
          <w:noProof/>
        </w:rPr>
        <w:pict w14:anchorId="6A52C576">
          <v:rect id="_x0000_i1026" alt="" style="width:334.15pt;height:.05pt;mso-width-percent:0;mso-height-percent:0;mso-width-percent:0;mso-height-percent:0" o:hrpct="714" o:hralign="center" o:hrstd="t" o:hr="t" fillcolor="#a0a0a0" stroked="f"/>
        </w:pict>
      </w:r>
    </w:p>
    <w:p w14:paraId="71E6FA7D" w14:textId="1F516542" w:rsidR="00FD5CF8" w:rsidRPr="002B2BB9" w:rsidRDefault="008C43F1" w:rsidP="00960FAF">
      <w:pPr>
        <w:spacing w:after="0" w:line="360" w:lineRule="auto"/>
        <w:jc w:val="both"/>
        <w:rPr>
          <w:rFonts w:cs="Arial"/>
        </w:rPr>
      </w:pPr>
      <w:r w:rsidRPr="002B2BB9">
        <w:rPr>
          <w:rFonts w:cs="Arial"/>
        </w:rPr>
        <w:t>Description of s</w:t>
      </w:r>
      <w:r w:rsidR="00FD5CF8" w:rsidRPr="002B2BB9">
        <w:rPr>
          <w:rFonts w:cs="Arial"/>
        </w:rPr>
        <w:t xml:space="preserve">pecific experimental tests that the </w:t>
      </w:r>
      <w:r w:rsidR="00CC382E" w:rsidRPr="002B2BB9">
        <w:rPr>
          <w:rFonts w:cs="Arial"/>
        </w:rPr>
        <w:t>Material</w:t>
      </w:r>
      <w:r w:rsidR="00FD5CF8" w:rsidRPr="002B2BB9">
        <w:rPr>
          <w:rFonts w:cs="Arial"/>
        </w:rPr>
        <w:t xml:space="preserve"> will be subjected to</w:t>
      </w:r>
      <w:r w:rsidR="00A43223" w:rsidRPr="002B2BB9">
        <w:rPr>
          <w:rFonts w:cs="Arial"/>
        </w:rPr>
        <w:t xml:space="preserve"> </w:t>
      </w:r>
      <w:r w:rsidRPr="002B2BB9">
        <w:rPr>
          <w:rFonts w:cs="Arial"/>
        </w:rPr>
        <w:t>up</w:t>
      </w:r>
      <w:r w:rsidR="00A43223" w:rsidRPr="002B2BB9">
        <w:rPr>
          <w:rFonts w:cs="Arial"/>
        </w:rPr>
        <w:t>on transfer</w:t>
      </w:r>
      <w:r w:rsidR="00FD5CF8" w:rsidRPr="002B2BB9">
        <w:rPr>
          <w:rFonts w:cs="Arial"/>
        </w:rPr>
        <w:t>:</w:t>
      </w:r>
    </w:p>
    <w:p w14:paraId="45249422" w14:textId="77777777" w:rsidR="00FD5CF8" w:rsidRPr="002B2BB9" w:rsidRDefault="005B2ED7" w:rsidP="00960FAF">
      <w:pPr>
        <w:spacing w:after="0" w:line="360" w:lineRule="auto"/>
        <w:jc w:val="both"/>
        <w:rPr>
          <w:rFonts w:cs="Arial"/>
        </w:rPr>
      </w:pPr>
      <w:r>
        <w:rPr>
          <w:rFonts w:cs="Arial"/>
          <w:noProof/>
        </w:rPr>
        <w:pict w14:anchorId="767DAD0F">
          <v:rect id="_x0000_i1027" alt="" style="width:334.15pt;height:.05pt;mso-width-percent:0;mso-height-percent:0;mso-width-percent:0;mso-height-percent:0" o:hrpct="714" o:hralign="center" o:hrstd="t" o:hr="t" fillcolor="#a0a0a0" stroked="f"/>
        </w:pict>
      </w:r>
    </w:p>
    <w:p w14:paraId="2753A69B" w14:textId="77777777" w:rsidR="00FD5CF8" w:rsidRPr="002B2BB9" w:rsidRDefault="005B2ED7" w:rsidP="00960FAF">
      <w:pPr>
        <w:spacing w:after="0" w:line="360" w:lineRule="auto"/>
        <w:jc w:val="both"/>
        <w:rPr>
          <w:rFonts w:cs="Arial"/>
        </w:rPr>
      </w:pPr>
      <w:r>
        <w:rPr>
          <w:rFonts w:cs="Arial"/>
          <w:noProof/>
        </w:rPr>
        <w:pict w14:anchorId="20297D25">
          <v:rect id="_x0000_i1028" alt="" style="width:334.15pt;height:.05pt;mso-width-percent:0;mso-height-percent:0;mso-width-percent:0;mso-height-percent:0" o:hrpct="714" o:hralign="center" o:hrstd="t" o:hr="t" fillcolor="#a0a0a0" stroked="f"/>
        </w:pict>
      </w:r>
    </w:p>
    <w:p w14:paraId="4F2B625F" w14:textId="720488CC" w:rsidR="00D93993" w:rsidRPr="002B2BB9" w:rsidRDefault="00D93993" w:rsidP="00960FAF">
      <w:pPr>
        <w:spacing w:after="0" w:line="360" w:lineRule="auto"/>
        <w:jc w:val="both"/>
        <w:rPr>
          <w:rFonts w:cs="Arial"/>
        </w:rPr>
      </w:pPr>
      <w:r w:rsidRPr="002B2BB9">
        <w:rPr>
          <w:rFonts w:cs="Arial"/>
        </w:rPr>
        <w:t xml:space="preserve">Parties other than the Recipient to whom the Material </w:t>
      </w:r>
      <w:r w:rsidR="008C43F1" w:rsidRPr="002B2BB9">
        <w:rPr>
          <w:rFonts w:cs="Arial"/>
        </w:rPr>
        <w:t xml:space="preserve">will </w:t>
      </w:r>
      <w:r w:rsidRPr="002B2BB9">
        <w:rPr>
          <w:rFonts w:cs="Arial"/>
        </w:rPr>
        <w:t xml:space="preserve">be transferred </w:t>
      </w:r>
      <w:r w:rsidR="008C43F1" w:rsidRPr="002B2BB9">
        <w:rPr>
          <w:rFonts w:cs="Arial"/>
        </w:rPr>
        <w:t>in terms of</w:t>
      </w:r>
      <w:r w:rsidRPr="002B2BB9">
        <w:rPr>
          <w:rFonts w:cs="Arial"/>
        </w:rPr>
        <w:t xml:space="preserve"> the Project:</w:t>
      </w:r>
    </w:p>
    <w:p w14:paraId="4E69BD17" w14:textId="77777777" w:rsidR="00D93993" w:rsidRPr="002B2BB9" w:rsidRDefault="005B2ED7" w:rsidP="00960FAF">
      <w:pPr>
        <w:spacing w:after="0" w:line="360" w:lineRule="auto"/>
        <w:jc w:val="both"/>
        <w:rPr>
          <w:rFonts w:cs="Arial"/>
        </w:rPr>
      </w:pPr>
      <w:r>
        <w:rPr>
          <w:rFonts w:cs="Arial"/>
          <w:noProof/>
        </w:rPr>
        <w:pict w14:anchorId="7DCBD7E2">
          <v:rect id="_x0000_i1029" alt="" style="width:334.15pt;height:.05pt;mso-width-percent:0;mso-height-percent:0;mso-width-percent:0;mso-height-percent:0" o:hrpct="714" o:hralign="center" o:hrstd="t" o:hr="t" fillcolor="#a0a0a0" stroked="f"/>
        </w:pict>
      </w:r>
    </w:p>
    <w:p w14:paraId="4987E862" w14:textId="68D45F35" w:rsidR="00101DBC" w:rsidRPr="002B2BB9" w:rsidRDefault="00101DBC" w:rsidP="00960FAF">
      <w:pPr>
        <w:spacing w:after="0" w:line="360" w:lineRule="auto"/>
        <w:jc w:val="both"/>
        <w:rPr>
          <w:rFonts w:cs="Arial"/>
        </w:rPr>
      </w:pPr>
      <w:r w:rsidRPr="002B2BB9">
        <w:rPr>
          <w:rFonts w:cs="Arial"/>
        </w:rPr>
        <w:t xml:space="preserve">Quantity of </w:t>
      </w:r>
      <w:r w:rsidR="00CC382E" w:rsidRPr="002B2BB9">
        <w:rPr>
          <w:rFonts w:cs="Arial"/>
        </w:rPr>
        <w:t>M</w:t>
      </w:r>
      <w:r w:rsidRPr="002B2BB9">
        <w:rPr>
          <w:rFonts w:cs="Arial"/>
        </w:rPr>
        <w:t xml:space="preserve">aterial </w:t>
      </w:r>
      <w:r w:rsidR="00A43223" w:rsidRPr="002B2BB9">
        <w:rPr>
          <w:rFonts w:cs="Arial"/>
        </w:rPr>
        <w:t>to be transferred</w:t>
      </w:r>
      <w:r w:rsidR="009612E1" w:rsidRPr="002B2BB9">
        <w:rPr>
          <w:rFonts w:cs="Arial"/>
        </w:rPr>
        <w:t>:</w:t>
      </w:r>
    </w:p>
    <w:p w14:paraId="7DEAC6F2" w14:textId="77777777" w:rsidR="00101DBC" w:rsidRPr="002B2BB9" w:rsidRDefault="005B2ED7" w:rsidP="00960FAF">
      <w:pPr>
        <w:spacing w:after="0" w:line="360" w:lineRule="auto"/>
        <w:jc w:val="both"/>
        <w:rPr>
          <w:rFonts w:cs="Arial"/>
        </w:rPr>
      </w:pPr>
      <w:r>
        <w:rPr>
          <w:rFonts w:cs="Arial"/>
          <w:noProof/>
        </w:rPr>
        <w:pict w14:anchorId="4B8A886F">
          <v:rect id="_x0000_i1030" alt="" style="width:334.15pt;height:.05pt;mso-width-percent:0;mso-height-percent:0;mso-width-percent:0;mso-height-percent:0" o:hrpct="714" o:hralign="center" o:hrstd="t" o:hr="t" fillcolor="#a0a0a0" stroked="f"/>
        </w:pict>
      </w:r>
    </w:p>
    <w:p w14:paraId="32DF3FD4" w14:textId="50235129" w:rsidR="00DD1CBE" w:rsidRPr="002B2BB9" w:rsidRDefault="00DD1CBE" w:rsidP="00960FAF">
      <w:pPr>
        <w:spacing w:after="0" w:line="360" w:lineRule="auto"/>
        <w:jc w:val="both"/>
        <w:rPr>
          <w:rFonts w:cs="Arial"/>
        </w:rPr>
      </w:pPr>
      <w:r w:rsidRPr="002B2BB9">
        <w:rPr>
          <w:rFonts w:cs="Arial"/>
        </w:rPr>
        <w:t>Preferred method of transfer of Material:</w:t>
      </w:r>
    </w:p>
    <w:p w14:paraId="39A0830E" w14:textId="77777777" w:rsidR="00DD1CBE" w:rsidRPr="002B2BB9" w:rsidRDefault="005B2ED7" w:rsidP="00960FAF">
      <w:pPr>
        <w:spacing w:after="0" w:line="360" w:lineRule="auto"/>
        <w:jc w:val="both"/>
        <w:rPr>
          <w:rFonts w:cs="Arial"/>
        </w:rPr>
      </w:pPr>
      <w:r>
        <w:rPr>
          <w:rFonts w:cs="Arial"/>
          <w:noProof/>
        </w:rPr>
        <w:pict w14:anchorId="1B1E7098">
          <v:rect id="_x0000_i1031" alt="" style="width:334.15pt;height:.05pt;mso-width-percent:0;mso-height-percent:0;mso-width-percent:0;mso-height-percent:0" o:hrpct="714" o:hralign="center" o:hrstd="t" o:hr="t" fillcolor="#a0a0a0" stroked="f"/>
        </w:pict>
      </w:r>
    </w:p>
    <w:p w14:paraId="5DD07E29" w14:textId="58A2CAFB" w:rsidR="00101DBC" w:rsidRPr="002B2BB9" w:rsidRDefault="00101DBC" w:rsidP="00960FAF">
      <w:pPr>
        <w:spacing w:after="0" w:line="360" w:lineRule="auto"/>
        <w:jc w:val="both"/>
        <w:rPr>
          <w:rFonts w:cs="Arial"/>
        </w:rPr>
      </w:pPr>
      <w:r w:rsidRPr="002B2BB9">
        <w:rPr>
          <w:rFonts w:cs="Arial"/>
        </w:rPr>
        <w:t>Period within which Material will be transferred</w:t>
      </w:r>
      <w:r w:rsidR="009612E1" w:rsidRPr="002B2BB9">
        <w:rPr>
          <w:rFonts w:cs="Arial"/>
        </w:rPr>
        <w:t>:</w:t>
      </w:r>
      <w:r w:rsidRPr="002B2BB9">
        <w:rPr>
          <w:rFonts w:cs="Arial"/>
        </w:rPr>
        <w:t xml:space="preserve"> </w:t>
      </w:r>
    </w:p>
    <w:p w14:paraId="2284CF13" w14:textId="77777777" w:rsidR="00927265" w:rsidRPr="002B2BB9" w:rsidRDefault="005B2ED7" w:rsidP="00960FAF">
      <w:pPr>
        <w:spacing w:after="0" w:line="360" w:lineRule="auto"/>
        <w:jc w:val="both"/>
        <w:rPr>
          <w:rFonts w:cs="Arial"/>
        </w:rPr>
      </w:pPr>
      <w:r>
        <w:rPr>
          <w:rFonts w:cs="Arial"/>
          <w:noProof/>
        </w:rPr>
        <w:pict w14:anchorId="5832C5CF">
          <v:rect id="_x0000_i1032" alt="" style="width:334.15pt;height:.05pt;mso-width-percent:0;mso-height-percent:0;mso-width-percent:0;mso-height-percent:0" o:hrpct="714" o:hralign="center" o:hrstd="t" o:hr="t" fillcolor="#a0a0a0" stroked="f"/>
        </w:pict>
      </w:r>
    </w:p>
    <w:p w14:paraId="5C08E01F" w14:textId="3648E3A1" w:rsidR="000619EB" w:rsidRPr="002B2BB9" w:rsidRDefault="00927265" w:rsidP="00927265">
      <w:pPr>
        <w:spacing w:after="0" w:line="360" w:lineRule="auto"/>
        <w:jc w:val="both"/>
        <w:rPr>
          <w:rFonts w:cs="Arial"/>
        </w:rPr>
      </w:pPr>
      <w:r w:rsidRPr="002B2BB9">
        <w:rPr>
          <w:rFonts w:cs="Arial"/>
        </w:rPr>
        <w:t>Frequency of export of Material:</w:t>
      </w:r>
    </w:p>
    <w:p w14:paraId="5B8AE565" w14:textId="77777777" w:rsidR="00927265" w:rsidRPr="002B2BB9" w:rsidRDefault="005B2ED7" w:rsidP="00960FAF">
      <w:pPr>
        <w:spacing w:after="0" w:line="360" w:lineRule="auto"/>
        <w:jc w:val="both"/>
        <w:rPr>
          <w:rFonts w:cs="Arial"/>
        </w:rPr>
      </w:pPr>
      <w:r>
        <w:rPr>
          <w:rFonts w:cs="Arial"/>
          <w:noProof/>
        </w:rPr>
        <w:pict w14:anchorId="560DD6DC">
          <v:rect id="_x0000_i1033" alt="" style="width:334.15pt;height:.05pt;mso-width-percent:0;mso-height-percent:0;mso-width-percent:0;mso-height-percent:0" o:hrpct="714" o:hralign="center" o:hrstd="t" o:hr="t" fillcolor="#a0a0a0" stroked="f"/>
        </w:pict>
      </w:r>
    </w:p>
    <w:p w14:paraId="7A8F2F40" w14:textId="1E01AD07" w:rsidR="00927265" w:rsidRPr="002B2BB9" w:rsidRDefault="00927265" w:rsidP="00927265">
      <w:pPr>
        <w:spacing w:after="0" w:line="360" w:lineRule="auto"/>
        <w:jc w:val="both"/>
        <w:rPr>
          <w:rFonts w:cs="Arial"/>
        </w:rPr>
      </w:pPr>
      <w:r w:rsidRPr="002B2BB9">
        <w:rPr>
          <w:rFonts w:cs="Arial"/>
        </w:rPr>
        <w:t>Process of destruction of Material:</w:t>
      </w:r>
    </w:p>
    <w:p w14:paraId="6214A91A" w14:textId="77777777" w:rsidR="00927265" w:rsidRPr="002B2BB9" w:rsidRDefault="005B2ED7" w:rsidP="00927265">
      <w:pPr>
        <w:spacing w:after="0" w:line="360" w:lineRule="auto"/>
        <w:jc w:val="both"/>
        <w:rPr>
          <w:rFonts w:cs="Arial"/>
        </w:rPr>
      </w:pPr>
      <w:r>
        <w:rPr>
          <w:rFonts w:cs="Arial"/>
          <w:noProof/>
        </w:rPr>
        <w:pict w14:anchorId="14552044">
          <v:rect id="_x0000_i1034" alt="" style="width:334.15pt;height:.05pt;mso-width-percent:0;mso-height-percent:0;mso-width-percent:0;mso-height-percent:0" o:hrpct="714" o:hralign="center" o:hrstd="t" o:hr="t" fillcolor="#a0a0a0" stroked="f"/>
        </w:pict>
      </w:r>
    </w:p>
    <w:p w14:paraId="4DA83837" w14:textId="441527ED" w:rsidR="000619EB" w:rsidRPr="002B2BB9" w:rsidRDefault="00150877" w:rsidP="00960FAF">
      <w:pPr>
        <w:spacing w:after="0" w:line="360" w:lineRule="auto"/>
        <w:jc w:val="both"/>
        <w:rPr>
          <w:rFonts w:cs="Arial"/>
        </w:rPr>
      </w:pPr>
      <w:r w:rsidRPr="002B2BB9">
        <w:rPr>
          <w:rFonts w:cs="Arial"/>
        </w:rPr>
        <w:t>How</w:t>
      </w:r>
      <w:r w:rsidR="000619EB" w:rsidRPr="002B2BB9">
        <w:rPr>
          <w:rFonts w:cs="Arial"/>
        </w:rPr>
        <w:t xml:space="preserve"> confidentiality</w:t>
      </w:r>
      <w:r w:rsidRPr="002B2BB9">
        <w:rPr>
          <w:rFonts w:cs="Arial"/>
        </w:rPr>
        <w:t xml:space="preserve"> will</w:t>
      </w:r>
      <w:r w:rsidR="000619EB" w:rsidRPr="002B2BB9">
        <w:rPr>
          <w:rFonts w:cs="Arial"/>
        </w:rPr>
        <w:t xml:space="preserve"> be maintained should </w:t>
      </w:r>
      <w:r w:rsidR="008C43F1" w:rsidRPr="002B2BB9">
        <w:rPr>
          <w:rFonts w:cs="Arial"/>
        </w:rPr>
        <w:t xml:space="preserve">Research Results </w:t>
      </w:r>
      <w:r w:rsidR="000619EB" w:rsidRPr="002B2BB9">
        <w:rPr>
          <w:rFonts w:cs="Arial"/>
        </w:rPr>
        <w:t xml:space="preserve">be </w:t>
      </w:r>
      <w:r w:rsidR="00927265" w:rsidRPr="002B2BB9">
        <w:rPr>
          <w:rFonts w:cs="Arial"/>
        </w:rPr>
        <w:t>released into the public domain:</w:t>
      </w:r>
    </w:p>
    <w:p w14:paraId="498173CA" w14:textId="77777777" w:rsidR="000619EB" w:rsidRPr="002B2BB9" w:rsidRDefault="005B2ED7" w:rsidP="00960FAF">
      <w:pPr>
        <w:spacing w:after="0" w:line="360" w:lineRule="auto"/>
        <w:jc w:val="both"/>
        <w:rPr>
          <w:rFonts w:cs="Arial"/>
        </w:rPr>
      </w:pPr>
      <w:r>
        <w:rPr>
          <w:rFonts w:cs="Arial"/>
          <w:noProof/>
        </w:rPr>
        <w:pict w14:anchorId="0F24080F">
          <v:rect id="_x0000_i1035" alt="" style="width:334.15pt;height:.05pt;mso-width-percent:0;mso-height-percent:0;mso-width-percent:0;mso-height-percent:0" o:hrpct="714" o:hralign="center" o:hrstd="t" o:hr="t" fillcolor="#a0a0a0" stroked="f"/>
        </w:pict>
      </w:r>
    </w:p>
    <w:p w14:paraId="0643F61C" w14:textId="77777777" w:rsidR="00214042" w:rsidRPr="00DA2800" w:rsidRDefault="00214042" w:rsidP="00960FAF">
      <w:pPr>
        <w:spacing w:after="0" w:line="360" w:lineRule="auto"/>
        <w:jc w:val="both"/>
        <w:rPr>
          <w:rFonts w:cs="Arial"/>
          <w:b/>
        </w:rPr>
      </w:pPr>
    </w:p>
    <w:p w14:paraId="78454EF5" w14:textId="77777777" w:rsidR="00963F38" w:rsidRPr="00DA2800" w:rsidRDefault="00963F38">
      <w:pPr>
        <w:rPr>
          <w:rFonts w:cs="Arial"/>
          <w:b/>
        </w:rPr>
      </w:pPr>
      <w:r w:rsidRPr="00DA2800">
        <w:rPr>
          <w:rFonts w:cs="Arial"/>
          <w:b/>
        </w:rPr>
        <w:br w:type="page"/>
      </w:r>
    </w:p>
    <w:p w14:paraId="298AADC7" w14:textId="32870603" w:rsidR="009A79CB" w:rsidRPr="00DA2800" w:rsidRDefault="009A79CB" w:rsidP="00960FAF">
      <w:pPr>
        <w:spacing w:after="0" w:line="360" w:lineRule="auto"/>
        <w:jc w:val="both"/>
        <w:rPr>
          <w:rFonts w:cs="Arial"/>
          <w:b/>
        </w:rPr>
      </w:pPr>
      <w:r w:rsidRPr="00DA2800">
        <w:rPr>
          <w:rFonts w:cs="Arial"/>
          <w:b/>
        </w:rPr>
        <w:t>Annexure B</w:t>
      </w:r>
    </w:p>
    <w:p w14:paraId="48396C55" w14:textId="77777777" w:rsidR="007C5A3E" w:rsidRPr="00DA2800" w:rsidRDefault="007C5A3E" w:rsidP="00960FAF">
      <w:pPr>
        <w:spacing w:after="0" w:line="360" w:lineRule="auto"/>
        <w:jc w:val="both"/>
        <w:rPr>
          <w:rFonts w:cs="Arial"/>
          <w:b/>
        </w:rPr>
      </w:pPr>
    </w:p>
    <w:p w14:paraId="5DFDC5D4" w14:textId="77777777" w:rsidR="009A79CB" w:rsidRPr="00DA2800" w:rsidRDefault="009A79CB" w:rsidP="00960FAF">
      <w:pPr>
        <w:spacing w:after="0" w:line="360" w:lineRule="auto"/>
        <w:jc w:val="both"/>
        <w:rPr>
          <w:rFonts w:cs="Arial"/>
          <w:b/>
        </w:rPr>
      </w:pPr>
      <w:r w:rsidRPr="00DA2800">
        <w:rPr>
          <w:rFonts w:cs="Arial"/>
          <w:b/>
        </w:rPr>
        <w:t>Benefit Sharing Arrangement between the Recipient and Provider</w:t>
      </w:r>
    </w:p>
    <w:p w14:paraId="6B9B44C2" w14:textId="77777777" w:rsidR="009A79CB" w:rsidRPr="00DA2800" w:rsidRDefault="009A79CB" w:rsidP="00601BFB">
      <w:pPr>
        <w:spacing w:after="0" w:line="480" w:lineRule="auto"/>
        <w:jc w:val="both"/>
        <w:rPr>
          <w:rFonts w:cs="Arial"/>
          <w:b/>
        </w:rPr>
      </w:pPr>
    </w:p>
    <w:p w14:paraId="3EA9B226" w14:textId="77777777" w:rsidR="001C370F" w:rsidRPr="00DA2800" w:rsidRDefault="005B2ED7" w:rsidP="00601BFB">
      <w:pPr>
        <w:spacing w:after="0" w:line="480" w:lineRule="auto"/>
        <w:jc w:val="both"/>
        <w:rPr>
          <w:rFonts w:cs="Arial"/>
        </w:rPr>
      </w:pPr>
      <w:r>
        <w:rPr>
          <w:rFonts w:cs="Arial"/>
          <w:noProof/>
        </w:rPr>
        <w:pict w14:anchorId="15C965C6">
          <v:rect id="_x0000_i1036" alt="" style="width:334.15pt;height:.05pt;mso-width-percent:0;mso-height-percent:0;mso-width-percent:0;mso-height-percent:0" o:hrpct="714" o:hralign="center" o:hrstd="t" o:hr="t" fillcolor="#a0a0a0" stroked="f"/>
        </w:pict>
      </w:r>
    </w:p>
    <w:p w14:paraId="0F243665" w14:textId="77777777" w:rsidR="001C370F" w:rsidRPr="00DA2800" w:rsidRDefault="005B2ED7" w:rsidP="00601BFB">
      <w:pPr>
        <w:spacing w:after="0" w:line="480" w:lineRule="auto"/>
        <w:jc w:val="both"/>
        <w:rPr>
          <w:rFonts w:cs="Arial"/>
        </w:rPr>
      </w:pPr>
      <w:r>
        <w:rPr>
          <w:rFonts w:cs="Arial"/>
          <w:noProof/>
        </w:rPr>
        <w:pict w14:anchorId="3E62D71C">
          <v:rect id="_x0000_i1037" alt="" style="width:334.15pt;height:.05pt;mso-width-percent:0;mso-height-percent:0;mso-width-percent:0;mso-height-percent:0" o:hrpct="714" o:hralign="center" o:hrstd="t" o:hr="t" fillcolor="#a0a0a0" stroked="f"/>
        </w:pict>
      </w:r>
    </w:p>
    <w:p w14:paraId="7B478B51" w14:textId="77777777" w:rsidR="001C370F" w:rsidRPr="00DA2800" w:rsidRDefault="005B2ED7" w:rsidP="00601BFB">
      <w:pPr>
        <w:spacing w:after="0" w:line="480" w:lineRule="auto"/>
        <w:jc w:val="both"/>
        <w:rPr>
          <w:rFonts w:cs="Arial"/>
        </w:rPr>
      </w:pPr>
      <w:r>
        <w:rPr>
          <w:rFonts w:cs="Arial"/>
          <w:noProof/>
        </w:rPr>
        <w:pict w14:anchorId="728744CE">
          <v:rect id="_x0000_i1038" alt="" style="width:334.15pt;height:.05pt;mso-width-percent:0;mso-height-percent:0;mso-width-percent:0;mso-height-percent:0" o:hrpct="714" o:hralign="center" o:hrstd="t" o:hr="t" fillcolor="#a0a0a0" stroked="f"/>
        </w:pict>
      </w:r>
    </w:p>
    <w:p w14:paraId="02B89F56" w14:textId="77777777" w:rsidR="001C370F" w:rsidRPr="00DA2800" w:rsidRDefault="005B2ED7" w:rsidP="00601BFB">
      <w:pPr>
        <w:spacing w:after="0" w:line="480" w:lineRule="auto"/>
        <w:jc w:val="both"/>
        <w:rPr>
          <w:rFonts w:cs="Arial"/>
        </w:rPr>
      </w:pPr>
      <w:r>
        <w:rPr>
          <w:rFonts w:cs="Arial"/>
          <w:noProof/>
        </w:rPr>
        <w:pict w14:anchorId="5BECC68C">
          <v:rect id="_x0000_i1039" alt="" style="width:334.15pt;height:.05pt;mso-width-percent:0;mso-height-percent:0;mso-width-percent:0;mso-height-percent:0" o:hrpct="714" o:hralign="center" o:hrstd="t" o:hr="t" fillcolor="#a0a0a0" stroked="f"/>
        </w:pict>
      </w:r>
    </w:p>
    <w:p w14:paraId="7FC551EC" w14:textId="77777777" w:rsidR="001C370F" w:rsidRPr="00DA2800" w:rsidRDefault="005B2ED7" w:rsidP="00601BFB">
      <w:pPr>
        <w:spacing w:after="0" w:line="480" w:lineRule="auto"/>
        <w:jc w:val="both"/>
        <w:rPr>
          <w:rFonts w:cs="Arial"/>
        </w:rPr>
      </w:pPr>
      <w:r>
        <w:rPr>
          <w:rFonts w:cs="Arial"/>
          <w:noProof/>
        </w:rPr>
        <w:pict w14:anchorId="1B0611B3">
          <v:rect id="_x0000_i1040" alt="" style="width:334.15pt;height:.05pt;mso-width-percent:0;mso-height-percent:0;mso-width-percent:0;mso-height-percent:0" o:hrpct="714" o:hralign="center" o:hrstd="t" o:hr="t" fillcolor="#a0a0a0" stroked="f"/>
        </w:pict>
      </w:r>
    </w:p>
    <w:p w14:paraId="4FE4C6F8" w14:textId="77777777" w:rsidR="001C370F" w:rsidRPr="00DA2800" w:rsidRDefault="005B2ED7" w:rsidP="00601BFB">
      <w:pPr>
        <w:spacing w:after="0" w:line="480" w:lineRule="auto"/>
        <w:jc w:val="both"/>
        <w:rPr>
          <w:rFonts w:cs="Arial"/>
        </w:rPr>
      </w:pPr>
      <w:r>
        <w:rPr>
          <w:rFonts w:cs="Arial"/>
          <w:noProof/>
        </w:rPr>
        <w:pict w14:anchorId="0319C092">
          <v:rect id="_x0000_i1041" alt="" style="width:334.15pt;height:.05pt;mso-width-percent:0;mso-height-percent:0;mso-width-percent:0;mso-height-percent:0" o:hrpct="714" o:hralign="center" o:hrstd="t" o:hr="t" fillcolor="#a0a0a0" stroked="f"/>
        </w:pict>
      </w:r>
    </w:p>
    <w:p w14:paraId="16B1E8CB" w14:textId="77777777" w:rsidR="006D1F98" w:rsidRPr="00DA2800" w:rsidRDefault="005B2ED7" w:rsidP="00601BFB">
      <w:pPr>
        <w:spacing w:after="0" w:line="480" w:lineRule="auto"/>
        <w:jc w:val="both"/>
        <w:rPr>
          <w:rFonts w:cs="Arial"/>
        </w:rPr>
      </w:pPr>
      <w:r>
        <w:rPr>
          <w:rFonts w:cs="Arial"/>
          <w:noProof/>
        </w:rPr>
        <w:pict w14:anchorId="0CC408A5">
          <v:rect id="_x0000_i1042" alt="" style="width:334.15pt;height:.05pt;mso-width-percent:0;mso-height-percent:0;mso-width-percent:0;mso-height-percent:0" o:hrpct="714" o:hralign="center" o:hrstd="t" o:hr="t" fillcolor="#a0a0a0" stroked="f"/>
        </w:pict>
      </w:r>
    </w:p>
    <w:p w14:paraId="423C7F46" w14:textId="77777777" w:rsidR="006D1F98" w:rsidRPr="00DA2800" w:rsidRDefault="005B2ED7" w:rsidP="00601BFB">
      <w:pPr>
        <w:spacing w:after="0" w:line="480" w:lineRule="auto"/>
        <w:jc w:val="both"/>
        <w:rPr>
          <w:rFonts w:cs="Arial"/>
        </w:rPr>
      </w:pPr>
      <w:r>
        <w:rPr>
          <w:rFonts w:cs="Arial"/>
          <w:noProof/>
        </w:rPr>
        <w:pict w14:anchorId="3A38EC4F">
          <v:rect id="_x0000_i1043" alt="" style="width:334.15pt;height:.05pt;mso-width-percent:0;mso-height-percent:0;mso-width-percent:0;mso-height-percent:0" o:hrpct="714" o:hralign="center" o:hrstd="t" o:hr="t" fillcolor="#a0a0a0" stroked="f"/>
        </w:pict>
      </w:r>
    </w:p>
    <w:p w14:paraId="25EB7DDE" w14:textId="77777777" w:rsidR="006D1F98" w:rsidRPr="00DA2800" w:rsidRDefault="005B2ED7" w:rsidP="00601BFB">
      <w:pPr>
        <w:spacing w:after="0" w:line="480" w:lineRule="auto"/>
        <w:jc w:val="both"/>
        <w:rPr>
          <w:rFonts w:cs="Arial"/>
        </w:rPr>
      </w:pPr>
      <w:r>
        <w:rPr>
          <w:rFonts w:cs="Arial"/>
          <w:noProof/>
        </w:rPr>
        <w:pict w14:anchorId="5C259717">
          <v:rect id="_x0000_i1044" alt="" style="width:334.15pt;height:.05pt;mso-width-percent:0;mso-height-percent:0;mso-width-percent:0;mso-height-percent:0" o:hrpct="714" o:hralign="center" o:hrstd="t" o:hr="t" fillcolor="#a0a0a0" stroked="f"/>
        </w:pict>
      </w:r>
    </w:p>
    <w:p w14:paraId="56487488" w14:textId="77777777" w:rsidR="00697190" w:rsidRPr="00DA2800" w:rsidRDefault="005B2ED7" w:rsidP="00601BFB">
      <w:pPr>
        <w:spacing w:after="0" w:line="480" w:lineRule="auto"/>
        <w:jc w:val="both"/>
        <w:rPr>
          <w:rFonts w:cs="Arial"/>
        </w:rPr>
      </w:pPr>
      <w:r>
        <w:rPr>
          <w:rFonts w:cs="Arial"/>
          <w:noProof/>
        </w:rPr>
        <w:pict w14:anchorId="049522EA">
          <v:rect id="_x0000_i1045" alt="" style="width:334.15pt;height:.05pt;mso-width-percent:0;mso-height-percent:0;mso-width-percent:0;mso-height-percent:0" o:hrpct="714" o:hralign="center" o:hrstd="t" o:hr="t" fillcolor="#a0a0a0" stroked="f"/>
        </w:pict>
      </w:r>
    </w:p>
    <w:p w14:paraId="34AB58CD" w14:textId="00096D84" w:rsidR="00FD5CF8" w:rsidRDefault="005B2ED7" w:rsidP="00601BFB">
      <w:pPr>
        <w:tabs>
          <w:tab w:val="left" w:pos="490"/>
        </w:tabs>
        <w:spacing w:line="480" w:lineRule="auto"/>
        <w:rPr>
          <w:rFonts w:cs="Arial"/>
        </w:rPr>
      </w:pPr>
      <w:r>
        <w:rPr>
          <w:rFonts w:cs="Arial"/>
          <w:noProof/>
        </w:rPr>
        <w:pict w14:anchorId="1F5DDBDA">
          <v:rect id="_x0000_i1046" alt="" style="width:334.15pt;height:.05pt;mso-width-percent:0;mso-height-percent:0;mso-width-percent:0;mso-height-percent:0" o:hrpct="714" o:hralign="center" o:hrstd="t" o:hr="t" fillcolor="#a0a0a0" stroked="f"/>
        </w:pict>
      </w:r>
      <w:r w:rsidR="00697190" w:rsidRPr="00DA2800">
        <w:rPr>
          <w:rFonts w:cs="Arial"/>
        </w:rPr>
        <w:tab/>
      </w:r>
    </w:p>
    <w:p w14:paraId="04BB0599" w14:textId="15D26B3E" w:rsidR="002F5F3F" w:rsidRDefault="002F5F3F" w:rsidP="002F5F3F">
      <w:pPr>
        <w:rPr>
          <w:rFonts w:cs="Arial"/>
        </w:rPr>
      </w:pPr>
    </w:p>
    <w:p w14:paraId="4468F48C" w14:textId="77777777" w:rsidR="002F5F3F" w:rsidRPr="002F5F3F" w:rsidRDefault="002F5F3F" w:rsidP="002F5F3F">
      <w:pPr>
        <w:jc w:val="center"/>
        <w:rPr>
          <w:rFonts w:cs="Arial"/>
        </w:rPr>
      </w:pPr>
    </w:p>
    <w:sectPr w:rsidR="002F5F3F" w:rsidRPr="002F5F3F" w:rsidSect="006A0773">
      <w:headerReference w:type="even" r:id="rId10"/>
      <w:footerReference w:type="even" r:id="rId11"/>
      <w:footerReference w:type="default" r:id="rId12"/>
      <w:pgSz w:w="11906" w:h="16838"/>
      <w:pgMar w:top="1440" w:right="1440"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BA593" w14:textId="77777777" w:rsidR="00AA7450" w:rsidRDefault="00AA7450" w:rsidP="003670E3">
      <w:pPr>
        <w:spacing w:after="0" w:line="240" w:lineRule="auto"/>
      </w:pPr>
      <w:r>
        <w:separator/>
      </w:r>
    </w:p>
  </w:endnote>
  <w:endnote w:type="continuationSeparator" w:id="0">
    <w:p w14:paraId="4E3CAFA7" w14:textId="77777777" w:rsidR="00AA7450" w:rsidRDefault="00AA7450" w:rsidP="0036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1561514"/>
      <w:docPartObj>
        <w:docPartGallery w:val="Page Numbers (Bottom of Page)"/>
        <w:docPartUnique/>
      </w:docPartObj>
    </w:sdtPr>
    <w:sdtEndPr>
      <w:rPr>
        <w:rStyle w:val="PageNumber"/>
      </w:rPr>
    </w:sdtEndPr>
    <w:sdtContent>
      <w:p w14:paraId="69022B44" w14:textId="027CE7FF" w:rsidR="00FE1DB6" w:rsidRDefault="00FE1DB6" w:rsidP="00FE1D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CD28B" w14:textId="77777777" w:rsidR="00FE1DB6" w:rsidRDefault="00FE1DB6" w:rsidP="006A0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4109966"/>
      <w:docPartObj>
        <w:docPartGallery w:val="Page Numbers (Bottom of Page)"/>
        <w:docPartUnique/>
      </w:docPartObj>
    </w:sdtPr>
    <w:sdtEndPr>
      <w:rPr>
        <w:rStyle w:val="PageNumber"/>
      </w:rPr>
    </w:sdtEndPr>
    <w:sdtContent>
      <w:p w14:paraId="1E60564B" w14:textId="198B39AD" w:rsidR="00FE1DB6" w:rsidRDefault="00FE1DB6" w:rsidP="00FE1D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57CA">
          <w:rPr>
            <w:rStyle w:val="PageNumber"/>
            <w:noProof/>
          </w:rPr>
          <w:t>15</w:t>
        </w:r>
        <w:r>
          <w:rPr>
            <w:rStyle w:val="PageNumber"/>
          </w:rPr>
          <w:fldChar w:fldCharType="end"/>
        </w:r>
      </w:p>
    </w:sdtContent>
  </w:sdt>
  <w:p w14:paraId="6E63275B" w14:textId="52AB5B6F" w:rsidR="00FE1DB6" w:rsidRDefault="00FE1DB6" w:rsidP="006A0773">
    <w:pPr>
      <w:pStyle w:val="Footer"/>
      <w:pBdr>
        <w:top w:val="single" w:sz="8" w:space="1" w:color="auto"/>
      </w:pBdr>
      <w:ind w:right="360"/>
    </w:pPr>
    <w:r>
      <w:t>MTA</w:t>
    </w:r>
    <w:r>
      <w:ptab w:relativeTo="margin" w:alignment="center" w:leader="none"/>
    </w:r>
    <w:r>
      <w:t>2020</w:t>
    </w:r>
    <w:r>
      <w:ptab w:relativeTo="margin" w:alignment="right" w:leader="none"/>
    </w: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C2D63" w14:textId="77777777" w:rsidR="00AA7450" w:rsidRDefault="00AA7450" w:rsidP="003670E3">
      <w:pPr>
        <w:spacing w:after="0" w:line="240" w:lineRule="auto"/>
      </w:pPr>
      <w:r>
        <w:separator/>
      </w:r>
    </w:p>
  </w:footnote>
  <w:footnote w:type="continuationSeparator" w:id="0">
    <w:p w14:paraId="28E278DC" w14:textId="77777777" w:rsidR="00AA7450" w:rsidRDefault="00AA7450" w:rsidP="0036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E43CA" w14:textId="637B7F1E" w:rsidR="00FE1DB6" w:rsidRDefault="005B2ED7">
    <w:pPr>
      <w:pStyle w:val="Header"/>
    </w:pPr>
    <w:r>
      <w:rPr>
        <w:noProof/>
      </w:rPr>
      <w:pict w14:anchorId="6E556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alt="" style="position:absolute;margin-left:0;margin-top:0;width:592.25pt;height:45.5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REVISED MTA OCT 2020"/>
          <w10:wrap anchorx="margin" anchory="margin"/>
        </v:shape>
      </w:pict>
    </w:r>
    <w:r>
      <w:rPr>
        <w:noProof/>
      </w:rPr>
      <w:pict w14:anchorId="7B72296D">
        <v:shape id="_x0000_s4097" type="#_x0000_t136" alt="" style="position:absolute;margin-left:0;margin-top:0;width:588.7pt;height:4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Anne Pope Sept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2FB2"/>
    <w:multiLevelType w:val="multilevel"/>
    <w:tmpl w:val="F03CB1F2"/>
    <w:lvl w:ilvl="0">
      <w:start w:val="1"/>
      <w:numFmt w:val="decimal"/>
      <w:lvlText w:val="%1"/>
      <w:lvlJc w:val="left"/>
      <w:pPr>
        <w:ind w:left="380" w:hanging="380"/>
      </w:pPr>
      <w:rPr>
        <w:rFonts w:hint="default"/>
      </w:rPr>
    </w:lvl>
    <w:lvl w:ilvl="1">
      <w:start w:val="17"/>
      <w:numFmt w:val="decimal"/>
      <w:lvlText w:val="%1.%2"/>
      <w:lvlJc w:val="left"/>
      <w:pPr>
        <w:ind w:left="874" w:hanging="380"/>
      </w:pPr>
      <w:rPr>
        <w:rFonts w:hint="default"/>
      </w:rPr>
    </w:lvl>
    <w:lvl w:ilvl="2">
      <w:start w:val="1"/>
      <w:numFmt w:val="decimal"/>
      <w:lvlText w:val="%1.%2.%3"/>
      <w:lvlJc w:val="left"/>
      <w:pPr>
        <w:ind w:left="1708" w:hanging="720"/>
      </w:pPr>
      <w:rPr>
        <w:rFonts w:hint="default"/>
      </w:rPr>
    </w:lvl>
    <w:lvl w:ilvl="3">
      <w:start w:val="1"/>
      <w:numFmt w:val="decimal"/>
      <w:lvlText w:val="%1.%2.%3.%4"/>
      <w:lvlJc w:val="left"/>
      <w:pPr>
        <w:ind w:left="2202" w:hanging="720"/>
      </w:pPr>
      <w:rPr>
        <w:rFonts w:hint="default"/>
      </w:rPr>
    </w:lvl>
    <w:lvl w:ilvl="4">
      <w:start w:val="1"/>
      <w:numFmt w:val="decimal"/>
      <w:lvlText w:val="%1.%2.%3.%4.%5"/>
      <w:lvlJc w:val="left"/>
      <w:pPr>
        <w:ind w:left="3056" w:hanging="1080"/>
      </w:pPr>
      <w:rPr>
        <w:rFonts w:hint="default"/>
      </w:rPr>
    </w:lvl>
    <w:lvl w:ilvl="5">
      <w:start w:val="1"/>
      <w:numFmt w:val="decimal"/>
      <w:lvlText w:val="%1.%2.%3.%4.%5.%6"/>
      <w:lvlJc w:val="left"/>
      <w:pPr>
        <w:ind w:left="3550" w:hanging="1080"/>
      </w:pPr>
      <w:rPr>
        <w:rFonts w:hint="default"/>
      </w:rPr>
    </w:lvl>
    <w:lvl w:ilvl="6">
      <w:start w:val="1"/>
      <w:numFmt w:val="decimal"/>
      <w:lvlText w:val="%1.%2.%3.%4.%5.%6.%7"/>
      <w:lvlJc w:val="left"/>
      <w:pPr>
        <w:ind w:left="4404" w:hanging="1440"/>
      </w:pPr>
      <w:rPr>
        <w:rFonts w:hint="default"/>
      </w:rPr>
    </w:lvl>
    <w:lvl w:ilvl="7">
      <w:start w:val="1"/>
      <w:numFmt w:val="decimal"/>
      <w:lvlText w:val="%1.%2.%3.%4.%5.%6.%7.%8"/>
      <w:lvlJc w:val="left"/>
      <w:pPr>
        <w:ind w:left="4898" w:hanging="1440"/>
      </w:pPr>
      <w:rPr>
        <w:rFonts w:hint="default"/>
      </w:rPr>
    </w:lvl>
    <w:lvl w:ilvl="8">
      <w:start w:val="1"/>
      <w:numFmt w:val="decimal"/>
      <w:lvlText w:val="%1.%2.%3.%4.%5.%6.%7.%8.%9"/>
      <w:lvlJc w:val="left"/>
      <w:pPr>
        <w:ind w:left="5392" w:hanging="1440"/>
      </w:pPr>
      <w:rPr>
        <w:rFonts w:hint="default"/>
      </w:rPr>
    </w:lvl>
  </w:abstractNum>
  <w:abstractNum w:abstractNumId="1" w15:restartNumberingAfterBreak="0">
    <w:nsid w:val="0F264BA2"/>
    <w:multiLevelType w:val="hybridMultilevel"/>
    <w:tmpl w:val="86B65EE8"/>
    <w:lvl w:ilvl="0" w:tplc="D1C4D5B8">
      <w:start w:val="2"/>
      <w:numFmt w:val="bullet"/>
      <w:lvlText w:val="-"/>
      <w:lvlJc w:val="left"/>
      <w:pPr>
        <w:ind w:left="720" w:hanging="360"/>
      </w:pPr>
      <w:rPr>
        <w:rFonts w:ascii="Calibri" w:eastAsiaTheme="minorHAnsi"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0004F"/>
    <w:multiLevelType w:val="multilevel"/>
    <w:tmpl w:val="0AB4FAB6"/>
    <w:lvl w:ilvl="0">
      <w:start w:val="1"/>
      <w:numFmt w:val="decimal"/>
      <w:lvlText w:val="%1"/>
      <w:lvlJc w:val="left"/>
      <w:pPr>
        <w:ind w:left="380" w:hanging="380"/>
      </w:pPr>
      <w:rPr>
        <w:rFonts w:hint="default"/>
      </w:rPr>
    </w:lvl>
    <w:lvl w:ilvl="1">
      <w:start w:val="23"/>
      <w:numFmt w:val="decimal"/>
      <w:lvlText w:val="%1.%2"/>
      <w:lvlJc w:val="left"/>
      <w:pPr>
        <w:ind w:left="1016" w:hanging="38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528" w:hanging="1440"/>
      </w:pPr>
      <w:rPr>
        <w:rFonts w:hint="default"/>
      </w:rPr>
    </w:lvl>
  </w:abstractNum>
  <w:abstractNum w:abstractNumId="3" w15:restartNumberingAfterBreak="0">
    <w:nsid w:val="394D7CE9"/>
    <w:multiLevelType w:val="hybridMultilevel"/>
    <w:tmpl w:val="4A368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671D31"/>
    <w:multiLevelType w:val="hybridMultilevel"/>
    <w:tmpl w:val="B71666EA"/>
    <w:lvl w:ilvl="0" w:tplc="8BDE601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8A10CC"/>
    <w:multiLevelType w:val="multilevel"/>
    <w:tmpl w:val="726AB172"/>
    <w:lvl w:ilvl="0">
      <w:start w:val="2"/>
      <w:numFmt w:val="decimal"/>
      <w:lvlText w:val="%1"/>
      <w:lvlJc w:val="left"/>
      <w:pPr>
        <w:ind w:left="360" w:hanging="360"/>
      </w:pPr>
      <w:rPr>
        <w:rFonts w:hint="default"/>
        <w:b w:val="0"/>
      </w:rPr>
    </w:lvl>
    <w:lvl w:ilvl="1">
      <w:start w:val="1"/>
      <w:numFmt w:val="none"/>
      <w:lvlText w:val="1.1."/>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4E124248"/>
    <w:multiLevelType w:val="multilevel"/>
    <w:tmpl w:val="FE327972"/>
    <w:lvl w:ilvl="0">
      <w:start w:val="1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CF7006"/>
    <w:multiLevelType w:val="hybridMultilevel"/>
    <w:tmpl w:val="532E9EE0"/>
    <w:lvl w:ilvl="0" w:tplc="7DEEB4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96FCF"/>
    <w:multiLevelType w:val="multilevel"/>
    <w:tmpl w:val="52C021A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8A4921"/>
    <w:multiLevelType w:val="multilevel"/>
    <w:tmpl w:val="0CE867A6"/>
    <w:lvl w:ilvl="0">
      <w:start w:val="1"/>
      <w:numFmt w:val="decimal"/>
      <w:pStyle w:val="Clause1Head"/>
      <w:isLgl/>
      <w:lvlText w:val="%1."/>
      <w:lvlJc w:val="left"/>
      <w:pPr>
        <w:tabs>
          <w:tab w:val="num" w:pos="1520"/>
        </w:tabs>
        <w:ind w:left="1520" w:hanging="720"/>
      </w:pPr>
      <w:rPr>
        <w:rFonts w:ascii="Arial" w:hAnsi="Arial" w:hint="default"/>
        <w:b/>
        <w:i w:val="0"/>
        <w:sz w:val="22"/>
        <w:szCs w:val="22"/>
      </w:rPr>
    </w:lvl>
    <w:lvl w:ilvl="1">
      <w:start w:val="1"/>
      <w:numFmt w:val="decimal"/>
      <w:pStyle w:val="Clause2Sub"/>
      <w:lvlText w:val="%1.%2."/>
      <w:lvlJc w:val="left"/>
      <w:pPr>
        <w:tabs>
          <w:tab w:val="num" w:pos="2240"/>
        </w:tabs>
        <w:ind w:left="2240" w:hanging="760"/>
      </w:pPr>
      <w:rPr>
        <w:rFonts w:hint="default"/>
      </w:rPr>
    </w:lvl>
    <w:lvl w:ilvl="2">
      <w:start w:val="1"/>
      <w:numFmt w:val="decimal"/>
      <w:pStyle w:val="Clause3Sub"/>
      <w:lvlText w:val="%1.%2.%3."/>
      <w:lvlJc w:val="left"/>
      <w:pPr>
        <w:tabs>
          <w:tab w:val="num" w:pos="3352"/>
        </w:tabs>
        <w:ind w:left="3352" w:hanging="1112"/>
      </w:pPr>
      <w:rPr>
        <w:rFonts w:hint="default"/>
        <w:b w:val="0"/>
      </w:rPr>
    </w:lvl>
    <w:lvl w:ilvl="3">
      <w:start w:val="1"/>
      <w:numFmt w:val="decimal"/>
      <w:pStyle w:val="Clause4Sub"/>
      <w:lvlText w:val="%1.%2.%3.%4."/>
      <w:lvlJc w:val="left"/>
      <w:pPr>
        <w:tabs>
          <w:tab w:val="num" w:pos="4400"/>
        </w:tabs>
        <w:ind w:left="4400" w:hanging="1048"/>
      </w:pPr>
      <w:rPr>
        <w:rFonts w:hint="default"/>
      </w:rPr>
    </w:lvl>
    <w:lvl w:ilvl="4">
      <w:start w:val="1"/>
      <w:numFmt w:val="decimal"/>
      <w:pStyle w:val="Clause5Sub"/>
      <w:lvlText w:val="%1.%2.%3.%4.%5."/>
      <w:lvlJc w:val="left"/>
      <w:pPr>
        <w:tabs>
          <w:tab w:val="num" w:pos="5841"/>
        </w:tabs>
        <w:ind w:left="5841" w:hanging="1441"/>
      </w:pPr>
      <w:rPr>
        <w:rFonts w:hint="default"/>
      </w:rPr>
    </w:lvl>
    <w:lvl w:ilvl="5">
      <w:start w:val="1"/>
      <w:numFmt w:val="decimal"/>
      <w:pStyle w:val="Clause6Sub"/>
      <w:lvlText w:val="%1.%2.%3.%4.%5.%6."/>
      <w:lvlJc w:val="left"/>
      <w:pPr>
        <w:tabs>
          <w:tab w:val="num" w:pos="7281"/>
        </w:tabs>
        <w:ind w:left="7281" w:hanging="1440"/>
      </w:pPr>
      <w:rPr>
        <w:rFonts w:hint="default"/>
      </w:rPr>
    </w:lvl>
    <w:lvl w:ilvl="6">
      <w:start w:val="1"/>
      <w:numFmt w:val="decimal"/>
      <w:pStyle w:val="Clause7Sub"/>
      <w:lvlText w:val="%1.%2.%3.%4.%5.%6.%7."/>
      <w:lvlJc w:val="left"/>
      <w:pPr>
        <w:tabs>
          <w:tab w:val="num" w:pos="8001"/>
        </w:tabs>
        <w:ind w:left="8001" w:hanging="1871"/>
      </w:pPr>
      <w:rPr>
        <w:rFonts w:hint="default"/>
      </w:rPr>
    </w:lvl>
    <w:lvl w:ilvl="7">
      <w:start w:val="1"/>
      <w:numFmt w:val="decimal"/>
      <w:pStyle w:val="Clause8Sub"/>
      <w:lvlText w:val="%1.%2.%3.%4.%5.%6.%7.%8."/>
      <w:lvlJc w:val="left"/>
      <w:pPr>
        <w:tabs>
          <w:tab w:val="num" w:pos="8721"/>
        </w:tabs>
        <w:ind w:left="8721" w:hanging="1967"/>
      </w:pPr>
      <w:rPr>
        <w:rFonts w:hint="default"/>
      </w:rPr>
    </w:lvl>
    <w:lvl w:ilvl="8">
      <w:start w:val="1"/>
      <w:numFmt w:val="decimal"/>
      <w:pStyle w:val="Clause9Sub"/>
      <w:isLgl/>
      <w:lvlText w:val="%1.%2.%3.%4.%5.%6.%7.%8.%9."/>
      <w:lvlJc w:val="left"/>
      <w:pPr>
        <w:tabs>
          <w:tab w:val="num" w:pos="9022"/>
        </w:tabs>
        <w:ind w:left="9022" w:hanging="1741"/>
      </w:pPr>
      <w:rPr>
        <w:rFonts w:hint="default"/>
      </w:rPr>
    </w:lvl>
  </w:abstractNum>
  <w:abstractNum w:abstractNumId="10" w15:restartNumberingAfterBreak="0">
    <w:nsid w:val="61541D5B"/>
    <w:multiLevelType w:val="multilevel"/>
    <w:tmpl w:val="7C38D006"/>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none"/>
      <w:pStyle w:val="GVMAgr2"/>
      <w:lvlText w:val="4.1"/>
      <w:lvlJc w:val="left"/>
      <w:pPr>
        <w:tabs>
          <w:tab w:val="num" w:pos="907"/>
        </w:tabs>
        <w:ind w:left="907" w:hanging="907"/>
      </w:pPr>
      <w:rPr>
        <w:rFonts w:ascii="Times New Roman" w:hAnsi="Times New Roman" w:hint="default"/>
        <w:sz w:val="24"/>
      </w:rPr>
    </w:lvl>
    <w:lvl w:ilvl="2">
      <w:start w:val="1"/>
      <w:numFmt w:val="decimal"/>
      <w:pStyle w:val="GVMAgr3"/>
      <w:lvlText w:val="%1.%2.%3"/>
      <w:lvlJc w:val="left"/>
      <w:pPr>
        <w:tabs>
          <w:tab w:val="num" w:pos="1361"/>
        </w:tabs>
        <w:ind w:left="1361" w:hanging="1361"/>
      </w:pPr>
      <w:rPr>
        <w:rFonts w:ascii="Times New Roman" w:hAnsi="Times New Roman" w:hint="default"/>
        <w:b w:val="0"/>
        <w:i w:val="0"/>
        <w:sz w:val="24"/>
      </w:rPr>
    </w:lvl>
    <w:lvl w:ilvl="3">
      <w:start w:val="1"/>
      <w:numFmt w:val="decimal"/>
      <w:pStyle w:val="GVMAgr4"/>
      <w:lvlText w:val="%1.%2.%3.%4"/>
      <w:lvlJc w:val="left"/>
      <w:pPr>
        <w:tabs>
          <w:tab w:val="num" w:pos="1814"/>
        </w:tabs>
        <w:ind w:left="1814" w:hanging="1814"/>
      </w:pPr>
      <w:rPr>
        <w:rFonts w:ascii="Times New Roman" w:hAnsi="Times New Roman" w:hint="default"/>
        <w:b w:val="0"/>
        <w:i w:val="0"/>
        <w:sz w:val="24"/>
      </w:rPr>
    </w:lvl>
    <w:lvl w:ilvl="4">
      <w:start w:val="1"/>
      <w:numFmt w:val="decimal"/>
      <w:pStyle w:val="GVMAgr5"/>
      <w:lvlText w:val="%1.%2.%3.%4.%5"/>
      <w:lvlJc w:val="left"/>
      <w:pPr>
        <w:tabs>
          <w:tab w:val="num" w:pos="1008"/>
        </w:tabs>
        <w:ind w:left="1008" w:hanging="1008"/>
      </w:pPr>
      <w:rPr>
        <w:rFonts w:hint="default"/>
      </w:rPr>
    </w:lvl>
    <w:lvl w:ilvl="5">
      <w:start w:val="1"/>
      <w:numFmt w:val="decimal"/>
      <w:pStyle w:val="GVMAgr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7"/>
  </w:num>
  <w:num w:numId="3">
    <w:abstractNumId w:val="5"/>
  </w:num>
  <w:num w:numId="4">
    <w:abstractNumId w:val="9"/>
  </w:num>
  <w:num w:numId="5">
    <w:abstractNumId w:val="10"/>
  </w:num>
  <w:num w:numId="6">
    <w:abstractNumId w:val="8"/>
  </w:num>
  <w:num w:numId="7">
    <w:abstractNumId w:val="0"/>
  </w:num>
  <w:num w:numId="8">
    <w:abstractNumId w:val="2"/>
  </w:num>
  <w:num w:numId="9">
    <w:abstractNumId w:val="6"/>
  </w:num>
  <w:num w:numId="10">
    <w:abstractNumId w:val="3"/>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55"/>
    <w:rsid w:val="00016456"/>
    <w:rsid w:val="00017FE3"/>
    <w:rsid w:val="00021F86"/>
    <w:rsid w:val="00022F16"/>
    <w:rsid w:val="00024D4D"/>
    <w:rsid w:val="0002628C"/>
    <w:rsid w:val="00032EDD"/>
    <w:rsid w:val="00034385"/>
    <w:rsid w:val="00034B42"/>
    <w:rsid w:val="00036339"/>
    <w:rsid w:val="00042260"/>
    <w:rsid w:val="000438E3"/>
    <w:rsid w:val="0004537A"/>
    <w:rsid w:val="00047450"/>
    <w:rsid w:val="000510DB"/>
    <w:rsid w:val="00053FDA"/>
    <w:rsid w:val="0005547B"/>
    <w:rsid w:val="000619EB"/>
    <w:rsid w:val="000632B7"/>
    <w:rsid w:val="00064734"/>
    <w:rsid w:val="00065FEC"/>
    <w:rsid w:val="0007119E"/>
    <w:rsid w:val="0007199E"/>
    <w:rsid w:val="00072148"/>
    <w:rsid w:val="000736E2"/>
    <w:rsid w:val="000764A1"/>
    <w:rsid w:val="00076BD9"/>
    <w:rsid w:val="000813BB"/>
    <w:rsid w:val="00081B63"/>
    <w:rsid w:val="00082A3F"/>
    <w:rsid w:val="0008634D"/>
    <w:rsid w:val="00087AEA"/>
    <w:rsid w:val="00096B1C"/>
    <w:rsid w:val="00096EA6"/>
    <w:rsid w:val="000A4818"/>
    <w:rsid w:val="000B0336"/>
    <w:rsid w:val="000B581C"/>
    <w:rsid w:val="000B774C"/>
    <w:rsid w:val="000C22BD"/>
    <w:rsid w:val="000C37F6"/>
    <w:rsid w:val="000C38F0"/>
    <w:rsid w:val="000C3F3C"/>
    <w:rsid w:val="000C40CD"/>
    <w:rsid w:val="000C44A3"/>
    <w:rsid w:val="000C6CFF"/>
    <w:rsid w:val="000C7104"/>
    <w:rsid w:val="000D0529"/>
    <w:rsid w:val="000D3AAF"/>
    <w:rsid w:val="000D4075"/>
    <w:rsid w:val="000D6903"/>
    <w:rsid w:val="000D709D"/>
    <w:rsid w:val="000E09B5"/>
    <w:rsid w:val="000E460E"/>
    <w:rsid w:val="000E5620"/>
    <w:rsid w:val="000E7587"/>
    <w:rsid w:val="000F2049"/>
    <w:rsid w:val="000F2CDA"/>
    <w:rsid w:val="000F2E90"/>
    <w:rsid w:val="000F62C5"/>
    <w:rsid w:val="0010011B"/>
    <w:rsid w:val="00101DBC"/>
    <w:rsid w:val="00102870"/>
    <w:rsid w:val="00103E78"/>
    <w:rsid w:val="0011007B"/>
    <w:rsid w:val="001157A2"/>
    <w:rsid w:val="00130260"/>
    <w:rsid w:val="0013201F"/>
    <w:rsid w:val="00134457"/>
    <w:rsid w:val="00134704"/>
    <w:rsid w:val="00135559"/>
    <w:rsid w:val="00136568"/>
    <w:rsid w:val="001419D7"/>
    <w:rsid w:val="001420F8"/>
    <w:rsid w:val="0014746B"/>
    <w:rsid w:val="00150877"/>
    <w:rsid w:val="00150F69"/>
    <w:rsid w:val="0015153D"/>
    <w:rsid w:val="001521E6"/>
    <w:rsid w:val="00154FAA"/>
    <w:rsid w:val="001551E8"/>
    <w:rsid w:val="001562AA"/>
    <w:rsid w:val="001608A3"/>
    <w:rsid w:val="001638C0"/>
    <w:rsid w:val="00164908"/>
    <w:rsid w:val="00166717"/>
    <w:rsid w:val="00166955"/>
    <w:rsid w:val="00166D49"/>
    <w:rsid w:val="00171E51"/>
    <w:rsid w:val="00172DDB"/>
    <w:rsid w:val="00175DEE"/>
    <w:rsid w:val="00180234"/>
    <w:rsid w:val="001803A9"/>
    <w:rsid w:val="00180C1F"/>
    <w:rsid w:val="00182857"/>
    <w:rsid w:val="00182A79"/>
    <w:rsid w:val="00190E6E"/>
    <w:rsid w:val="001943BB"/>
    <w:rsid w:val="001958F2"/>
    <w:rsid w:val="00196CE7"/>
    <w:rsid w:val="001A016A"/>
    <w:rsid w:val="001A44D8"/>
    <w:rsid w:val="001A765B"/>
    <w:rsid w:val="001A7EA9"/>
    <w:rsid w:val="001B3957"/>
    <w:rsid w:val="001C0A4D"/>
    <w:rsid w:val="001C370F"/>
    <w:rsid w:val="001C5FD9"/>
    <w:rsid w:val="001C7049"/>
    <w:rsid w:val="001D12A6"/>
    <w:rsid w:val="001D1801"/>
    <w:rsid w:val="001D2BCB"/>
    <w:rsid w:val="001D39EA"/>
    <w:rsid w:val="001D55D4"/>
    <w:rsid w:val="001D56EC"/>
    <w:rsid w:val="001E0528"/>
    <w:rsid w:val="001E0E6D"/>
    <w:rsid w:val="001E0FC1"/>
    <w:rsid w:val="001E1C06"/>
    <w:rsid w:val="001E22AC"/>
    <w:rsid w:val="001E25BC"/>
    <w:rsid w:val="001E7703"/>
    <w:rsid w:val="001E7E36"/>
    <w:rsid w:val="001F177C"/>
    <w:rsid w:val="002021E0"/>
    <w:rsid w:val="00211FDD"/>
    <w:rsid w:val="002129B1"/>
    <w:rsid w:val="00214042"/>
    <w:rsid w:val="00216427"/>
    <w:rsid w:val="0022115C"/>
    <w:rsid w:val="00221674"/>
    <w:rsid w:val="0022211B"/>
    <w:rsid w:val="0023015D"/>
    <w:rsid w:val="00230304"/>
    <w:rsid w:val="0023095A"/>
    <w:rsid w:val="00230963"/>
    <w:rsid w:val="00232C3B"/>
    <w:rsid w:val="00233130"/>
    <w:rsid w:val="0023365A"/>
    <w:rsid w:val="00234350"/>
    <w:rsid w:val="00235CFD"/>
    <w:rsid w:val="0023605A"/>
    <w:rsid w:val="00243F74"/>
    <w:rsid w:val="00252687"/>
    <w:rsid w:val="002542CF"/>
    <w:rsid w:val="0025686B"/>
    <w:rsid w:val="00261424"/>
    <w:rsid w:val="00263600"/>
    <w:rsid w:val="00263ECF"/>
    <w:rsid w:val="00266902"/>
    <w:rsid w:val="00283CA6"/>
    <w:rsid w:val="00284F3F"/>
    <w:rsid w:val="0028753A"/>
    <w:rsid w:val="002936D6"/>
    <w:rsid w:val="00294963"/>
    <w:rsid w:val="0029511A"/>
    <w:rsid w:val="00297954"/>
    <w:rsid w:val="002A05A8"/>
    <w:rsid w:val="002A22E1"/>
    <w:rsid w:val="002A2CE9"/>
    <w:rsid w:val="002A325E"/>
    <w:rsid w:val="002B21D7"/>
    <w:rsid w:val="002B2BB9"/>
    <w:rsid w:val="002B421B"/>
    <w:rsid w:val="002B6E77"/>
    <w:rsid w:val="002C036D"/>
    <w:rsid w:val="002C08F8"/>
    <w:rsid w:val="002C09EF"/>
    <w:rsid w:val="002C0B24"/>
    <w:rsid w:val="002C2A72"/>
    <w:rsid w:val="002C4847"/>
    <w:rsid w:val="002C54AF"/>
    <w:rsid w:val="002D45A8"/>
    <w:rsid w:val="002D594D"/>
    <w:rsid w:val="002E148B"/>
    <w:rsid w:val="002E2C56"/>
    <w:rsid w:val="002E658B"/>
    <w:rsid w:val="002F31E7"/>
    <w:rsid w:val="002F355B"/>
    <w:rsid w:val="002F5F3F"/>
    <w:rsid w:val="003100FE"/>
    <w:rsid w:val="00312069"/>
    <w:rsid w:val="003149E9"/>
    <w:rsid w:val="00314BEF"/>
    <w:rsid w:val="003222D2"/>
    <w:rsid w:val="00323E6D"/>
    <w:rsid w:val="00323FC4"/>
    <w:rsid w:val="003240D3"/>
    <w:rsid w:val="00332425"/>
    <w:rsid w:val="00332DE2"/>
    <w:rsid w:val="003360EC"/>
    <w:rsid w:val="00336EAA"/>
    <w:rsid w:val="003403F0"/>
    <w:rsid w:val="0034298C"/>
    <w:rsid w:val="00344336"/>
    <w:rsid w:val="00346B02"/>
    <w:rsid w:val="00350164"/>
    <w:rsid w:val="0035559C"/>
    <w:rsid w:val="00355D65"/>
    <w:rsid w:val="00361907"/>
    <w:rsid w:val="00362FE0"/>
    <w:rsid w:val="0036331A"/>
    <w:rsid w:val="00365557"/>
    <w:rsid w:val="003670E3"/>
    <w:rsid w:val="00367AB0"/>
    <w:rsid w:val="00381893"/>
    <w:rsid w:val="00387B7F"/>
    <w:rsid w:val="003902EB"/>
    <w:rsid w:val="00390E49"/>
    <w:rsid w:val="00391A34"/>
    <w:rsid w:val="003944A3"/>
    <w:rsid w:val="00395A30"/>
    <w:rsid w:val="00396301"/>
    <w:rsid w:val="003A6E3B"/>
    <w:rsid w:val="003B584C"/>
    <w:rsid w:val="003C0683"/>
    <w:rsid w:val="003C3B8C"/>
    <w:rsid w:val="003C539E"/>
    <w:rsid w:val="003C5F2B"/>
    <w:rsid w:val="003C60F4"/>
    <w:rsid w:val="003C626F"/>
    <w:rsid w:val="003C7CEB"/>
    <w:rsid w:val="003D0808"/>
    <w:rsid w:val="003D1080"/>
    <w:rsid w:val="003D2331"/>
    <w:rsid w:val="003D3FBD"/>
    <w:rsid w:val="003D7A0E"/>
    <w:rsid w:val="003E185E"/>
    <w:rsid w:val="003E3114"/>
    <w:rsid w:val="003E3705"/>
    <w:rsid w:val="003E38C6"/>
    <w:rsid w:val="003E4E04"/>
    <w:rsid w:val="003E539C"/>
    <w:rsid w:val="003F01CB"/>
    <w:rsid w:val="003F14C0"/>
    <w:rsid w:val="003F2D38"/>
    <w:rsid w:val="003F41BD"/>
    <w:rsid w:val="003F542A"/>
    <w:rsid w:val="003F70DE"/>
    <w:rsid w:val="00406D4F"/>
    <w:rsid w:val="00407492"/>
    <w:rsid w:val="00407AB9"/>
    <w:rsid w:val="004112B4"/>
    <w:rsid w:val="00415426"/>
    <w:rsid w:val="00421179"/>
    <w:rsid w:val="0042442C"/>
    <w:rsid w:val="00432770"/>
    <w:rsid w:val="00432CCC"/>
    <w:rsid w:val="004344A8"/>
    <w:rsid w:val="004362BF"/>
    <w:rsid w:val="004369D3"/>
    <w:rsid w:val="00440BC6"/>
    <w:rsid w:val="00442B11"/>
    <w:rsid w:val="00444F86"/>
    <w:rsid w:val="004452A9"/>
    <w:rsid w:val="00446667"/>
    <w:rsid w:val="00446B8A"/>
    <w:rsid w:val="00455DCF"/>
    <w:rsid w:val="00456A7D"/>
    <w:rsid w:val="004610DC"/>
    <w:rsid w:val="0046142D"/>
    <w:rsid w:val="00461B0C"/>
    <w:rsid w:val="00463213"/>
    <w:rsid w:val="00464A08"/>
    <w:rsid w:val="00465465"/>
    <w:rsid w:val="004676CC"/>
    <w:rsid w:val="00473F4D"/>
    <w:rsid w:val="00474F38"/>
    <w:rsid w:val="00475C11"/>
    <w:rsid w:val="0047688D"/>
    <w:rsid w:val="004825EE"/>
    <w:rsid w:val="00485C68"/>
    <w:rsid w:val="00486070"/>
    <w:rsid w:val="0049051B"/>
    <w:rsid w:val="00490DE6"/>
    <w:rsid w:val="0049271A"/>
    <w:rsid w:val="00493C9C"/>
    <w:rsid w:val="0049622F"/>
    <w:rsid w:val="004970D4"/>
    <w:rsid w:val="004A0143"/>
    <w:rsid w:val="004A047F"/>
    <w:rsid w:val="004A209E"/>
    <w:rsid w:val="004A56FF"/>
    <w:rsid w:val="004B4F3A"/>
    <w:rsid w:val="004B75EA"/>
    <w:rsid w:val="004C1947"/>
    <w:rsid w:val="004C3D94"/>
    <w:rsid w:val="004C5B4F"/>
    <w:rsid w:val="004E10C3"/>
    <w:rsid w:val="004E198F"/>
    <w:rsid w:val="004E424F"/>
    <w:rsid w:val="004E4B7B"/>
    <w:rsid w:val="004F002B"/>
    <w:rsid w:val="004F24B1"/>
    <w:rsid w:val="0050044B"/>
    <w:rsid w:val="0050296D"/>
    <w:rsid w:val="00504B56"/>
    <w:rsid w:val="00521AB7"/>
    <w:rsid w:val="00523DD3"/>
    <w:rsid w:val="00525A65"/>
    <w:rsid w:val="00526A50"/>
    <w:rsid w:val="00531000"/>
    <w:rsid w:val="0053191A"/>
    <w:rsid w:val="005319F2"/>
    <w:rsid w:val="0053583E"/>
    <w:rsid w:val="00537526"/>
    <w:rsid w:val="00541970"/>
    <w:rsid w:val="005424E2"/>
    <w:rsid w:val="005425B5"/>
    <w:rsid w:val="005464F7"/>
    <w:rsid w:val="00546604"/>
    <w:rsid w:val="00547293"/>
    <w:rsid w:val="005501A2"/>
    <w:rsid w:val="00550619"/>
    <w:rsid w:val="005564A9"/>
    <w:rsid w:val="005568B8"/>
    <w:rsid w:val="00560419"/>
    <w:rsid w:val="00561183"/>
    <w:rsid w:val="00562BF8"/>
    <w:rsid w:val="0056636E"/>
    <w:rsid w:val="00570275"/>
    <w:rsid w:val="0057110D"/>
    <w:rsid w:val="005732F2"/>
    <w:rsid w:val="005855E1"/>
    <w:rsid w:val="005866BB"/>
    <w:rsid w:val="0059117C"/>
    <w:rsid w:val="00592BD0"/>
    <w:rsid w:val="005955A8"/>
    <w:rsid w:val="005A3627"/>
    <w:rsid w:val="005A4BF3"/>
    <w:rsid w:val="005B0843"/>
    <w:rsid w:val="005B1CB9"/>
    <w:rsid w:val="005B2ED7"/>
    <w:rsid w:val="005B3705"/>
    <w:rsid w:val="005B46D5"/>
    <w:rsid w:val="005C04E1"/>
    <w:rsid w:val="005C38B6"/>
    <w:rsid w:val="005C3AEB"/>
    <w:rsid w:val="005C55CD"/>
    <w:rsid w:val="005C5BAF"/>
    <w:rsid w:val="005D06D0"/>
    <w:rsid w:val="005D0A26"/>
    <w:rsid w:val="005D3056"/>
    <w:rsid w:val="005D3C49"/>
    <w:rsid w:val="005D4E8D"/>
    <w:rsid w:val="005D546E"/>
    <w:rsid w:val="005D57CA"/>
    <w:rsid w:val="005D5AD7"/>
    <w:rsid w:val="005E07CA"/>
    <w:rsid w:val="005E08F0"/>
    <w:rsid w:val="005E3EA0"/>
    <w:rsid w:val="005F3238"/>
    <w:rsid w:val="005F3781"/>
    <w:rsid w:val="005F6AEE"/>
    <w:rsid w:val="00601004"/>
    <w:rsid w:val="00601BFB"/>
    <w:rsid w:val="0061667C"/>
    <w:rsid w:val="00617AFD"/>
    <w:rsid w:val="00622694"/>
    <w:rsid w:val="00623E89"/>
    <w:rsid w:val="00623F6C"/>
    <w:rsid w:val="00624272"/>
    <w:rsid w:val="006252F7"/>
    <w:rsid w:val="00625BAC"/>
    <w:rsid w:val="00627729"/>
    <w:rsid w:val="00627C34"/>
    <w:rsid w:val="00631968"/>
    <w:rsid w:val="00633954"/>
    <w:rsid w:val="00637EE7"/>
    <w:rsid w:val="00642781"/>
    <w:rsid w:val="00642DA4"/>
    <w:rsid w:val="00643CDB"/>
    <w:rsid w:val="006456BF"/>
    <w:rsid w:val="00646A3B"/>
    <w:rsid w:val="00647B9B"/>
    <w:rsid w:val="006511AF"/>
    <w:rsid w:val="00651483"/>
    <w:rsid w:val="00651F37"/>
    <w:rsid w:val="00654856"/>
    <w:rsid w:val="00654EE7"/>
    <w:rsid w:val="00655D70"/>
    <w:rsid w:val="0066254D"/>
    <w:rsid w:val="00662E96"/>
    <w:rsid w:val="00666C15"/>
    <w:rsid w:val="00667330"/>
    <w:rsid w:val="00667C84"/>
    <w:rsid w:val="006728D4"/>
    <w:rsid w:val="00681E83"/>
    <w:rsid w:val="00684087"/>
    <w:rsid w:val="006842E9"/>
    <w:rsid w:val="00685CE1"/>
    <w:rsid w:val="00685E2D"/>
    <w:rsid w:val="00693A16"/>
    <w:rsid w:val="00693F7D"/>
    <w:rsid w:val="00696CAC"/>
    <w:rsid w:val="00697190"/>
    <w:rsid w:val="006A0153"/>
    <w:rsid w:val="006A0773"/>
    <w:rsid w:val="006A39C3"/>
    <w:rsid w:val="006A3BCC"/>
    <w:rsid w:val="006A5529"/>
    <w:rsid w:val="006B4BBF"/>
    <w:rsid w:val="006B6D35"/>
    <w:rsid w:val="006C18AD"/>
    <w:rsid w:val="006C3250"/>
    <w:rsid w:val="006C3DE6"/>
    <w:rsid w:val="006C480A"/>
    <w:rsid w:val="006D1F98"/>
    <w:rsid w:val="006D2A13"/>
    <w:rsid w:val="006E0777"/>
    <w:rsid w:val="006E50F0"/>
    <w:rsid w:val="006E5382"/>
    <w:rsid w:val="006E7416"/>
    <w:rsid w:val="006F03CD"/>
    <w:rsid w:val="006F1C6A"/>
    <w:rsid w:val="006F4850"/>
    <w:rsid w:val="006F75D0"/>
    <w:rsid w:val="00700B3F"/>
    <w:rsid w:val="00704476"/>
    <w:rsid w:val="00704770"/>
    <w:rsid w:val="007149E8"/>
    <w:rsid w:val="00714B2D"/>
    <w:rsid w:val="00714F9C"/>
    <w:rsid w:val="007168E0"/>
    <w:rsid w:val="00717A9F"/>
    <w:rsid w:val="007201D4"/>
    <w:rsid w:val="007301AA"/>
    <w:rsid w:val="00733974"/>
    <w:rsid w:val="00734F0A"/>
    <w:rsid w:val="00737DF6"/>
    <w:rsid w:val="00740301"/>
    <w:rsid w:val="00744AA4"/>
    <w:rsid w:val="007517E4"/>
    <w:rsid w:val="007534A7"/>
    <w:rsid w:val="00753C22"/>
    <w:rsid w:val="00754616"/>
    <w:rsid w:val="00754985"/>
    <w:rsid w:val="007573A7"/>
    <w:rsid w:val="0075779A"/>
    <w:rsid w:val="00760575"/>
    <w:rsid w:val="00760E8E"/>
    <w:rsid w:val="00762E19"/>
    <w:rsid w:val="00763545"/>
    <w:rsid w:val="0076489A"/>
    <w:rsid w:val="00765B12"/>
    <w:rsid w:val="0076783D"/>
    <w:rsid w:val="007733EC"/>
    <w:rsid w:val="0077355B"/>
    <w:rsid w:val="007746FF"/>
    <w:rsid w:val="0077631B"/>
    <w:rsid w:val="00776438"/>
    <w:rsid w:val="0078010A"/>
    <w:rsid w:val="0078143A"/>
    <w:rsid w:val="00781A11"/>
    <w:rsid w:val="00781DA8"/>
    <w:rsid w:val="007822DC"/>
    <w:rsid w:val="00782E87"/>
    <w:rsid w:val="00784C39"/>
    <w:rsid w:val="00785D9F"/>
    <w:rsid w:val="00787A56"/>
    <w:rsid w:val="0079005A"/>
    <w:rsid w:val="00797950"/>
    <w:rsid w:val="007A0123"/>
    <w:rsid w:val="007A496B"/>
    <w:rsid w:val="007A4F79"/>
    <w:rsid w:val="007B00D8"/>
    <w:rsid w:val="007B1A74"/>
    <w:rsid w:val="007B25FA"/>
    <w:rsid w:val="007C0108"/>
    <w:rsid w:val="007C02DA"/>
    <w:rsid w:val="007C5A3E"/>
    <w:rsid w:val="007C6E93"/>
    <w:rsid w:val="007D0DA6"/>
    <w:rsid w:val="007D425E"/>
    <w:rsid w:val="007D51A6"/>
    <w:rsid w:val="007D5538"/>
    <w:rsid w:val="007D6B75"/>
    <w:rsid w:val="007D7A65"/>
    <w:rsid w:val="007E137A"/>
    <w:rsid w:val="007E2423"/>
    <w:rsid w:val="007E243F"/>
    <w:rsid w:val="007E31AA"/>
    <w:rsid w:val="007E5C22"/>
    <w:rsid w:val="007E64C8"/>
    <w:rsid w:val="007F06C3"/>
    <w:rsid w:val="007F0C02"/>
    <w:rsid w:val="007F26EF"/>
    <w:rsid w:val="007F2E47"/>
    <w:rsid w:val="007F36C2"/>
    <w:rsid w:val="007F3F50"/>
    <w:rsid w:val="007F6F2C"/>
    <w:rsid w:val="00803F67"/>
    <w:rsid w:val="008077E4"/>
    <w:rsid w:val="008114B1"/>
    <w:rsid w:val="00812D4C"/>
    <w:rsid w:val="008137FC"/>
    <w:rsid w:val="00813F33"/>
    <w:rsid w:val="00813FFC"/>
    <w:rsid w:val="008204C5"/>
    <w:rsid w:val="00822255"/>
    <w:rsid w:val="00823A12"/>
    <w:rsid w:val="00830E2A"/>
    <w:rsid w:val="00831C4A"/>
    <w:rsid w:val="0083280C"/>
    <w:rsid w:val="008345DA"/>
    <w:rsid w:val="0084177C"/>
    <w:rsid w:val="00842F8B"/>
    <w:rsid w:val="00843AF6"/>
    <w:rsid w:val="00845F03"/>
    <w:rsid w:val="00846FEF"/>
    <w:rsid w:val="00850307"/>
    <w:rsid w:val="00853728"/>
    <w:rsid w:val="0085587D"/>
    <w:rsid w:val="00856FAE"/>
    <w:rsid w:val="008606B3"/>
    <w:rsid w:val="00861C28"/>
    <w:rsid w:val="008706E8"/>
    <w:rsid w:val="00871594"/>
    <w:rsid w:val="00871B9C"/>
    <w:rsid w:val="00873890"/>
    <w:rsid w:val="008738CA"/>
    <w:rsid w:val="00874082"/>
    <w:rsid w:val="00874AEB"/>
    <w:rsid w:val="00876D5F"/>
    <w:rsid w:val="008812A2"/>
    <w:rsid w:val="00882E93"/>
    <w:rsid w:val="008840E6"/>
    <w:rsid w:val="00892DA1"/>
    <w:rsid w:val="008B424B"/>
    <w:rsid w:val="008B5F15"/>
    <w:rsid w:val="008C247C"/>
    <w:rsid w:val="008C259B"/>
    <w:rsid w:val="008C368D"/>
    <w:rsid w:val="008C3A8A"/>
    <w:rsid w:val="008C4100"/>
    <w:rsid w:val="008C43F1"/>
    <w:rsid w:val="008C51BC"/>
    <w:rsid w:val="008C6E14"/>
    <w:rsid w:val="008C6E84"/>
    <w:rsid w:val="008D27BD"/>
    <w:rsid w:val="008D47DF"/>
    <w:rsid w:val="008D5CC7"/>
    <w:rsid w:val="008D62D5"/>
    <w:rsid w:val="008D71B6"/>
    <w:rsid w:val="008E4BF8"/>
    <w:rsid w:val="008E711F"/>
    <w:rsid w:val="008F2538"/>
    <w:rsid w:val="00902246"/>
    <w:rsid w:val="00907B39"/>
    <w:rsid w:val="00911CCD"/>
    <w:rsid w:val="009130F9"/>
    <w:rsid w:val="0091392B"/>
    <w:rsid w:val="00913B99"/>
    <w:rsid w:val="0091534A"/>
    <w:rsid w:val="00927265"/>
    <w:rsid w:val="009300FD"/>
    <w:rsid w:val="00931BAE"/>
    <w:rsid w:val="00940D9F"/>
    <w:rsid w:val="009422BF"/>
    <w:rsid w:val="009470B6"/>
    <w:rsid w:val="009476D2"/>
    <w:rsid w:val="009477E1"/>
    <w:rsid w:val="00947A86"/>
    <w:rsid w:val="009503A5"/>
    <w:rsid w:val="00950963"/>
    <w:rsid w:val="00954100"/>
    <w:rsid w:val="00955F63"/>
    <w:rsid w:val="00960FAF"/>
    <w:rsid w:val="009612E1"/>
    <w:rsid w:val="00963F38"/>
    <w:rsid w:val="009669C0"/>
    <w:rsid w:val="00966FE9"/>
    <w:rsid w:val="00970E27"/>
    <w:rsid w:val="00971BE5"/>
    <w:rsid w:val="00971DE5"/>
    <w:rsid w:val="009749BA"/>
    <w:rsid w:val="00981A5A"/>
    <w:rsid w:val="00982834"/>
    <w:rsid w:val="0098322C"/>
    <w:rsid w:val="009921DB"/>
    <w:rsid w:val="009976DB"/>
    <w:rsid w:val="009A03B7"/>
    <w:rsid w:val="009A6575"/>
    <w:rsid w:val="009A79CB"/>
    <w:rsid w:val="009B02C7"/>
    <w:rsid w:val="009B1D16"/>
    <w:rsid w:val="009C1EB3"/>
    <w:rsid w:val="009C2AD0"/>
    <w:rsid w:val="009D46FB"/>
    <w:rsid w:val="009D7833"/>
    <w:rsid w:val="009E187F"/>
    <w:rsid w:val="009E245C"/>
    <w:rsid w:val="009E5F7C"/>
    <w:rsid w:val="009F539A"/>
    <w:rsid w:val="009F69B6"/>
    <w:rsid w:val="009F73F7"/>
    <w:rsid w:val="00A0160A"/>
    <w:rsid w:val="00A040DC"/>
    <w:rsid w:val="00A049A8"/>
    <w:rsid w:val="00A0636F"/>
    <w:rsid w:val="00A13BD5"/>
    <w:rsid w:val="00A14E14"/>
    <w:rsid w:val="00A150CF"/>
    <w:rsid w:val="00A174DD"/>
    <w:rsid w:val="00A22E29"/>
    <w:rsid w:val="00A2598E"/>
    <w:rsid w:val="00A30161"/>
    <w:rsid w:val="00A355C9"/>
    <w:rsid w:val="00A41EC5"/>
    <w:rsid w:val="00A420EE"/>
    <w:rsid w:val="00A42BE5"/>
    <w:rsid w:val="00A43223"/>
    <w:rsid w:val="00A47610"/>
    <w:rsid w:val="00A47F06"/>
    <w:rsid w:val="00A50B69"/>
    <w:rsid w:val="00A529DF"/>
    <w:rsid w:val="00A55598"/>
    <w:rsid w:val="00A57863"/>
    <w:rsid w:val="00A61046"/>
    <w:rsid w:val="00A62C82"/>
    <w:rsid w:val="00A65A5D"/>
    <w:rsid w:val="00A708D1"/>
    <w:rsid w:val="00A73409"/>
    <w:rsid w:val="00A81FC0"/>
    <w:rsid w:val="00A8257B"/>
    <w:rsid w:val="00A84497"/>
    <w:rsid w:val="00A85663"/>
    <w:rsid w:val="00A86675"/>
    <w:rsid w:val="00A86895"/>
    <w:rsid w:val="00A86C8D"/>
    <w:rsid w:val="00A87B74"/>
    <w:rsid w:val="00A93F10"/>
    <w:rsid w:val="00A941D6"/>
    <w:rsid w:val="00A955B1"/>
    <w:rsid w:val="00A97589"/>
    <w:rsid w:val="00A976B2"/>
    <w:rsid w:val="00AA43A3"/>
    <w:rsid w:val="00AA7450"/>
    <w:rsid w:val="00AB3821"/>
    <w:rsid w:val="00AB6629"/>
    <w:rsid w:val="00AC0477"/>
    <w:rsid w:val="00AC0F71"/>
    <w:rsid w:val="00AC4EE0"/>
    <w:rsid w:val="00AC58B6"/>
    <w:rsid w:val="00AC5EC5"/>
    <w:rsid w:val="00AC79D3"/>
    <w:rsid w:val="00AD305E"/>
    <w:rsid w:val="00AD42BC"/>
    <w:rsid w:val="00AD42E2"/>
    <w:rsid w:val="00AD55C6"/>
    <w:rsid w:val="00AD5DE0"/>
    <w:rsid w:val="00AE0F93"/>
    <w:rsid w:val="00AE1EAA"/>
    <w:rsid w:val="00AE231B"/>
    <w:rsid w:val="00AF12AB"/>
    <w:rsid w:val="00AF137E"/>
    <w:rsid w:val="00AF2F35"/>
    <w:rsid w:val="00AF5B08"/>
    <w:rsid w:val="00AF7289"/>
    <w:rsid w:val="00B03E42"/>
    <w:rsid w:val="00B069BB"/>
    <w:rsid w:val="00B14090"/>
    <w:rsid w:val="00B165A8"/>
    <w:rsid w:val="00B17772"/>
    <w:rsid w:val="00B275F5"/>
    <w:rsid w:val="00B276D5"/>
    <w:rsid w:val="00B30C3C"/>
    <w:rsid w:val="00B35B7A"/>
    <w:rsid w:val="00B36A73"/>
    <w:rsid w:val="00B3795D"/>
    <w:rsid w:val="00B40AB3"/>
    <w:rsid w:val="00B456F1"/>
    <w:rsid w:val="00B47299"/>
    <w:rsid w:val="00B47A9C"/>
    <w:rsid w:val="00B5067F"/>
    <w:rsid w:val="00B51628"/>
    <w:rsid w:val="00B576A8"/>
    <w:rsid w:val="00B63070"/>
    <w:rsid w:val="00B65E52"/>
    <w:rsid w:val="00B768EE"/>
    <w:rsid w:val="00B802FE"/>
    <w:rsid w:val="00B83238"/>
    <w:rsid w:val="00B84698"/>
    <w:rsid w:val="00B851BF"/>
    <w:rsid w:val="00B9154B"/>
    <w:rsid w:val="00B93FF9"/>
    <w:rsid w:val="00B94EE3"/>
    <w:rsid w:val="00B9586D"/>
    <w:rsid w:val="00BA15B9"/>
    <w:rsid w:val="00BA2111"/>
    <w:rsid w:val="00BB2357"/>
    <w:rsid w:val="00BB2AEF"/>
    <w:rsid w:val="00BB2C4F"/>
    <w:rsid w:val="00BB51EB"/>
    <w:rsid w:val="00BB6BA2"/>
    <w:rsid w:val="00BC2262"/>
    <w:rsid w:val="00BC74A1"/>
    <w:rsid w:val="00BD5895"/>
    <w:rsid w:val="00BE246D"/>
    <w:rsid w:val="00BF07A9"/>
    <w:rsid w:val="00BF2192"/>
    <w:rsid w:val="00BF5B66"/>
    <w:rsid w:val="00BF63C9"/>
    <w:rsid w:val="00C0490C"/>
    <w:rsid w:val="00C04BFC"/>
    <w:rsid w:val="00C169C8"/>
    <w:rsid w:val="00C16A7E"/>
    <w:rsid w:val="00C246DD"/>
    <w:rsid w:val="00C253A0"/>
    <w:rsid w:val="00C258FA"/>
    <w:rsid w:val="00C27918"/>
    <w:rsid w:val="00C33FC3"/>
    <w:rsid w:val="00C36C38"/>
    <w:rsid w:val="00C415BD"/>
    <w:rsid w:val="00C535C8"/>
    <w:rsid w:val="00C55D2E"/>
    <w:rsid w:val="00C56F4B"/>
    <w:rsid w:val="00C62D18"/>
    <w:rsid w:val="00C67F31"/>
    <w:rsid w:val="00C70C24"/>
    <w:rsid w:val="00C7189D"/>
    <w:rsid w:val="00C74279"/>
    <w:rsid w:val="00C7432C"/>
    <w:rsid w:val="00C75C31"/>
    <w:rsid w:val="00C8721D"/>
    <w:rsid w:val="00C94F08"/>
    <w:rsid w:val="00CA0523"/>
    <w:rsid w:val="00CA1478"/>
    <w:rsid w:val="00CA1683"/>
    <w:rsid w:val="00CA21A3"/>
    <w:rsid w:val="00CB6AA1"/>
    <w:rsid w:val="00CC2352"/>
    <w:rsid w:val="00CC382E"/>
    <w:rsid w:val="00CC60C2"/>
    <w:rsid w:val="00CC7D39"/>
    <w:rsid w:val="00CD2ABC"/>
    <w:rsid w:val="00CD5510"/>
    <w:rsid w:val="00CD639E"/>
    <w:rsid w:val="00CD6B59"/>
    <w:rsid w:val="00CE2680"/>
    <w:rsid w:val="00CE5F45"/>
    <w:rsid w:val="00CE7BC2"/>
    <w:rsid w:val="00CF0A2E"/>
    <w:rsid w:val="00CF1672"/>
    <w:rsid w:val="00CF2844"/>
    <w:rsid w:val="00CF47B9"/>
    <w:rsid w:val="00CF547B"/>
    <w:rsid w:val="00D0025D"/>
    <w:rsid w:val="00D02AA1"/>
    <w:rsid w:val="00D04EC2"/>
    <w:rsid w:val="00D06B9C"/>
    <w:rsid w:val="00D10520"/>
    <w:rsid w:val="00D1065D"/>
    <w:rsid w:val="00D15A04"/>
    <w:rsid w:val="00D17DEA"/>
    <w:rsid w:val="00D20311"/>
    <w:rsid w:val="00D223E2"/>
    <w:rsid w:val="00D224FE"/>
    <w:rsid w:val="00D23E5D"/>
    <w:rsid w:val="00D25B12"/>
    <w:rsid w:val="00D26C2D"/>
    <w:rsid w:val="00D272C1"/>
    <w:rsid w:val="00D31B25"/>
    <w:rsid w:val="00D338EF"/>
    <w:rsid w:val="00D34C6C"/>
    <w:rsid w:val="00D36E04"/>
    <w:rsid w:val="00D43091"/>
    <w:rsid w:val="00D43EB8"/>
    <w:rsid w:val="00D44501"/>
    <w:rsid w:val="00D46EDB"/>
    <w:rsid w:val="00D64C11"/>
    <w:rsid w:val="00D66892"/>
    <w:rsid w:val="00D67704"/>
    <w:rsid w:val="00D706CD"/>
    <w:rsid w:val="00D70E40"/>
    <w:rsid w:val="00D72360"/>
    <w:rsid w:val="00D73F7C"/>
    <w:rsid w:val="00D778CC"/>
    <w:rsid w:val="00D77934"/>
    <w:rsid w:val="00D77DBD"/>
    <w:rsid w:val="00D8049F"/>
    <w:rsid w:val="00D82059"/>
    <w:rsid w:val="00D8248D"/>
    <w:rsid w:val="00D82972"/>
    <w:rsid w:val="00D874EC"/>
    <w:rsid w:val="00D90468"/>
    <w:rsid w:val="00D9194C"/>
    <w:rsid w:val="00D93993"/>
    <w:rsid w:val="00DA2163"/>
    <w:rsid w:val="00DA2800"/>
    <w:rsid w:val="00DA4410"/>
    <w:rsid w:val="00DA4A8C"/>
    <w:rsid w:val="00DA6322"/>
    <w:rsid w:val="00DB05D8"/>
    <w:rsid w:val="00DB1D85"/>
    <w:rsid w:val="00DB3487"/>
    <w:rsid w:val="00DB6FBE"/>
    <w:rsid w:val="00DC1092"/>
    <w:rsid w:val="00DC48DB"/>
    <w:rsid w:val="00DC5A69"/>
    <w:rsid w:val="00DD02D3"/>
    <w:rsid w:val="00DD1CBE"/>
    <w:rsid w:val="00DD3600"/>
    <w:rsid w:val="00DD3ECE"/>
    <w:rsid w:val="00DD6309"/>
    <w:rsid w:val="00DE35AE"/>
    <w:rsid w:val="00DE5249"/>
    <w:rsid w:val="00DE5A26"/>
    <w:rsid w:val="00DF6363"/>
    <w:rsid w:val="00E0530B"/>
    <w:rsid w:val="00E14DED"/>
    <w:rsid w:val="00E202CB"/>
    <w:rsid w:val="00E244F2"/>
    <w:rsid w:val="00E2463B"/>
    <w:rsid w:val="00E25B20"/>
    <w:rsid w:val="00E26A6A"/>
    <w:rsid w:val="00E35C30"/>
    <w:rsid w:val="00E3633B"/>
    <w:rsid w:val="00E37917"/>
    <w:rsid w:val="00E37EB4"/>
    <w:rsid w:val="00E40206"/>
    <w:rsid w:val="00E42400"/>
    <w:rsid w:val="00E425A0"/>
    <w:rsid w:val="00E459B6"/>
    <w:rsid w:val="00E4615C"/>
    <w:rsid w:val="00E516D6"/>
    <w:rsid w:val="00E54E64"/>
    <w:rsid w:val="00E60267"/>
    <w:rsid w:val="00E63D8E"/>
    <w:rsid w:val="00E6497F"/>
    <w:rsid w:val="00E65588"/>
    <w:rsid w:val="00E658C0"/>
    <w:rsid w:val="00E71AEB"/>
    <w:rsid w:val="00E7308C"/>
    <w:rsid w:val="00E7415E"/>
    <w:rsid w:val="00E8147B"/>
    <w:rsid w:val="00E83081"/>
    <w:rsid w:val="00E92F10"/>
    <w:rsid w:val="00E95B4D"/>
    <w:rsid w:val="00E977D1"/>
    <w:rsid w:val="00EA10FE"/>
    <w:rsid w:val="00EA3FE6"/>
    <w:rsid w:val="00EB7E29"/>
    <w:rsid w:val="00EC4CBD"/>
    <w:rsid w:val="00ED0F13"/>
    <w:rsid w:val="00ED3E63"/>
    <w:rsid w:val="00ED78A7"/>
    <w:rsid w:val="00EE11D3"/>
    <w:rsid w:val="00EE1725"/>
    <w:rsid w:val="00EE6BAA"/>
    <w:rsid w:val="00EF0953"/>
    <w:rsid w:val="00EF1257"/>
    <w:rsid w:val="00EF3158"/>
    <w:rsid w:val="00EF3B1B"/>
    <w:rsid w:val="00EF7890"/>
    <w:rsid w:val="00F03D2E"/>
    <w:rsid w:val="00F05D48"/>
    <w:rsid w:val="00F103ED"/>
    <w:rsid w:val="00F10807"/>
    <w:rsid w:val="00F1248D"/>
    <w:rsid w:val="00F14ABB"/>
    <w:rsid w:val="00F160B1"/>
    <w:rsid w:val="00F17DE7"/>
    <w:rsid w:val="00F24F43"/>
    <w:rsid w:val="00F273EE"/>
    <w:rsid w:val="00F276D8"/>
    <w:rsid w:val="00F3070B"/>
    <w:rsid w:val="00F3169C"/>
    <w:rsid w:val="00F31F4D"/>
    <w:rsid w:val="00F33094"/>
    <w:rsid w:val="00F408AF"/>
    <w:rsid w:val="00F40B0F"/>
    <w:rsid w:val="00F501B7"/>
    <w:rsid w:val="00F51657"/>
    <w:rsid w:val="00F51E19"/>
    <w:rsid w:val="00F60EC8"/>
    <w:rsid w:val="00F66D96"/>
    <w:rsid w:val="00F70175"/>
    <w:rsid w:val="00F72719"/>
    <w:rsid w:val="00F7533A"/>
    <w:rsid w:val="00F81CD4"/>
    <w:rsid w:val="00F81D20"/>
    <w:rsid w:val="00F856A6"/>
    <w:rsid w:val="00F87429"/>
    <w:rsid w:val="00F916E3"/>
    <w:rsid w:val="00F91C88"/>
    <w:rsid w:val="00F91ED2"/>
    <w:rsid w:val="00F92CB0"/>
    <w:rsid w:val="00F9394C"/>
    <w:rsid w:val="00F94EDB"/>
    <w:rsid w:val="00FA063C"/>
    <w:rsid w:val="00FA07AE"/>
    <w:rsid w:val="00FA1485"/>
    <w:rsid w:val="00FA314E"/>
    <w:rsid w:val="00FA5455"/>
    <w:rsid w:val="00FB243E"/>
    <w:rsid w:val="00FB4DB7"/>
    <w:rsid w:val="00FB7C99"/>
    <w:rsid w:val="00FC3ECB"/>
    <w:rsid w:val="00FC534F"/>
    <w:rsid w:val="00FD03FD"/>
    <w:rsid w:val="00FD0475"/>
    <w:rsid w:val="00FD0C83"/>
    <w:rsid w:val="00FD107D"/>
    <w:rsid w:val="00FD5B25"/>
    <w:rsid w:val="00FD5CF8"/>
    <w:rsid w:val="00FE1DB6"/>
    <w:rsid w:val="00FE25B7"/>
    <w:rsid w:val="00FE2DF4"/>
    <w:rsid w:val="00FE3367"/>
    <w:rsid w:val="00FE6E13"/>
    <w:rsid w:val="00FE7BA9"/>
    <w:rsid w:val="00FF176B"/>
    <w:rsid w:val="00FF5BF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4B3DF16"/>
  <w15:docId w15:val="{64958E3D-D1D3-4268-AE0A-D5707B51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7C"/>
  </w:style>
  <w:style w:type="paragraph" w:styleId="Heading2">
    <w:name w:val="heading 2"/>
    <w:basedOn w:val="Normal"/>
    <w:next w:val="Normal"/>
    <w:link w:val="Heading2Char"/>
    <w:uiPriority w:val="9"/>
    <w:unhideWhenUsed/>
    <w:qFormat/>
    <w:rsid w:val="00547293"/>
    <w:pPr>
      <w:keepNext/>
      <w:keepLines/>
      <w:spacing w:after="0" w:line="360" w:lineRule="auto"/>
      <w:ind w:left="540" w:hanging="54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1EB"/>
    <w:pPr>
      <w:ind w:left="720"/>
      <w:contextualSpacing/>
    </w:pPr>
  </w:style>
  <w:style w:type="paragraph" w:styleId="FootnoteText">
    <w:name w:val="footnote text"/>
    <w:aliases w:val="Footnote Text Char Char Char,Footnote Text Char Char,Footnote Text Char Char Char Char Char Char Char Char Char,Footnote Text Char Char Char Char Char Char Char Char Char Char Char C"/>
    <w:basedOn w:val="Normal"/>
    <w:link w:val="FootnoteTextChar"/>
    <w:uiPriority w:val="99"/>
    <w:unhideWhenUsed/>
    <w:rsid w:val="003670E3"/>
    <w:pPr>
      <w:spacing w:after="0" w:line="240" w:lineRule="auto"/>
    </w:pPr>
    <w:rPr>
      <w:sz w:val="20"/>
      <w:szCs w:val="20"/>
    </w:rPr>
  </w:style>
  <w:style w:type="character" w:customStyle="1" w:styleId="FootnoteTextChar">
    <w:name w:val="Footnote Text Char"/>
    <w:aliases w:val="Footnote Text Char Char Char Char,Footnote Text Char Char Char1,Footnote Text Char Char Char Char Char Char Char Char Char Char,Footnote Text Char Char Char Char Char Char Char Char Char Char Char C Char"/>
    <w:basedOn w:val="DefaultParagraphFont"/>
    <w:link w:val="FootnoteText"/>
    <w:uiPriority w:val="99"/>
    <w:rsid w:val="003670E3"/>
    <w:rPr>
      <w:sz w:val="20"/>
      <w:szCs w:val="20"/>
    </w:rPr>
  </w:style>
  <w:style w:type="character" w:styleId="FootnoteReference">
    <w:name w:val="footnote reference"/>
    <w:basedOn w:val="DefaultParagraphFont"/>
    <w:uiPriority w:val="99"/>
    <w:unhideWhenUsed/>
    <w:rsid w:val="003670E3"/>
    <w:rPr>
      <w:vertAlign w:val="superscript"/>
    </w:rPr>
  </w:style>
  <w:style w:type="paragraph" w:styleId="BalloonText">
    <w:name w:val="Balloon Text"/>
    <w:basedOn w:val="Normal"/>
    <w:link w:val="BalloonTextChar"/>
    <w:uiPriority w:val="99"/>
    <w:semiHidden/>
    <w:unhideWhenUsed/>
    <w:rsid w:val="00D2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B12"/>
    <w:rPr>
      <w:rFonts w:ascii="Tahoma" w:hAnsi="Tahoma" w:cs="Tahoma"/>
      <w:sz w:val="16"/>
      <w:szCs w:val="16"/>
    </w:rPr>
  </w:style>
  <w:style w:type="paragraph" w:styleId="Header">
    <w:name w:val="header"/>
    <w:basedOn w:val="Normal"/>
    <w:link w:val="HeaderChar"/>
    <w:uiPriority w:val="99"/>
    <w:unhideWhenUsed/>
    <w:rsid w:val="00102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70"/>
  </w:style>
  <w:style w:type="paragraph" w:styleId="Footer">
    <w:name w:val="footer"/>
    <w:basedOn w:val="Normal"/>
    <w:link w:val="FooterChar"/>
    <w:uiPriority w:val="99"/>
    <w:unhideWhenUsed/>
    <w:rsid w:val="00102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70"/>
  </w:style>
  <w:style w:type="character" w:styleId="CommentReference">
    <w:name w:val="annotation reference"/>
    <w:basedOn w:val="DefaultParagraphFont"/>
    <w:uiPriority w:val="99"/>
    <w:semiHidden/>
    <w:unhideWhenUsed/>
    <w:rsid w:val="003E3705"/>
    <w:rPr>
      <w:sz w:val="16"/>
      <w:szCs w:val="16"/>
    </w:rPr>
  </w:style>
  <w:style w:type="paragraph" w:styleId="CommentText">
    <w:name w:val="annotation text"/>
    <w:basedOn w:val="Normal"/>
    <w:link w:val="CommentTextChar"/>
    <w:uiPriority w:val="99"/>
    <w:semiHidden/>
    <w:unhideWhenUsed/>
    <w:rsid w:val="003E3705"/>
    <w:pPr>
      <w:spacing w:line="240" w:lineRule="auto"/>
    </w:pPr>
    <w:rPr>
      <w:sz w:val="20"/>
      <w:szCs w:val="20"/>
    </w:rPr>
  </w:style>
  <w:style w:type="character" w:customStyle="1" w:styleId="CommentTextChar">
    <w:name w:val="Comment Text Char"/>
    <w:basedOn w:val="DefaultParagraphFont"/>
    <w:link w:val="CommentText"/>
    <w:uiPriority w:val="99"/>
    <w:semiHidden/>
    <w:rsid w:val="003E3705"/>
    <w:rPr>
      <w:sz w:val="20"/>
      <w:szCs w:val="20"/>
    </w:rPr>
  </w:style>
  <w:style w:type="paragraph" w:styleId="CommentSubject">
    <w:name w:val="annotation subject"/>
    <w:basedOn w:val="CommentText"/>
    <w:next w:val="CommentText"/>
    <w:link w:val="CommentSubjectChar"/>
    <w:uiPriority w:val="99"/>
    <w:semiHidden/>
    <w:unhideWhenUsed/>
    <w:rsid w:val="003E3705"/>
    <w:rPr>
      <w:b/>
      <w:bCs/>
    </w:rPr>
  </w:style>
  <w:style w:type="character" w:customStyle="1" w:styleId="CommentSubjectChar">
    <w:name w:val="Comment Subject Char"/>
    <w:basedOn w:val="CommentTextChar"/>
    <w:link w:val="CommentSubject"/>
    <w:uiPriority w:val="99"/>
    <w:semiHidden/>
    <w:rsid w:val="003E3705"/>
    <w:rPr>
      <w:b/>
      <w:bCs/>
      <w:sz w:val="20"/>
      <w:szCs w:val="20"/>
    </w:rPr>
  </w:style>
  <w:style w:type="paragraph" w:styleId="EndnoteText">
    <w:name w:val="endnote text"/>
    <w:basedOn w:val="Normal"/>
    <w:link w:val="EndnoteTextChar"/>
    <w:uiPriority w:val="99"/>
    <w:semiHidden/>
    <w:unhideWhenUsed/>
    <w:rsid w:val="004154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426"/>
    <w:rPr>
      <w:sz w:val="20"/>
      <w:szCs w:val="20"/>
    </w:rPr>
  </w:style>
  <w:style w:type="character" w:styleId="EndnoteReference">
    <w:name w:val="endnote reference"/>
    <w:basedOn w:val="DefaultParagraphFont"/>
    <w:uiPriority w:val="99"/>
    <w:semiHidden/>
    <w:unhideWhenUsed/>
    <w:rsid w:val="00415426"/>
    <w:rPr>
      <w:vertAlign w:val="superscript"/>
    </w:rPr>
  </w:style>
  <w:style w:type="character" w:styleId="Hyperlink">
    <w:name w:val="Hyperlink"/>
    <w:basedOn w:val="DefaultParagraphFont"/>
    <w:uiPriority w:val="99"/>
    <w:unhideWhenUsed/>
    <w:rsid w:val="00627729"/>
    <w:rPr>
      <w:color w:val="0000FF" w:themeColor="hyperlink"/>
      <w:u w:val="single"/>
    </w:rPr>
  </w:style>
  <w:style w:type="character" w:customStyle="1" w:styleId="Heading2Char">
    <w:name w:val="Heading 2 Char"/>
    <w:basedOn w:val="DefaultParagraphFont"/>
    <w:link w:val="Heading2"/>
    <w:uiPriority w:val="9"/>
    <w:rsid w:val="00547293"/>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B516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51628"/>
    <w:rPr>
      <w:rFonts w:eastAsiaTheme="minorEastAsia"/>
      <w:lang w:val="en-US" w:eastAsia="ja-JP"/>
    </w:rPr>
  </w:style>
  <w:style w:type="paragraph" w:customStyle="1" w:styleId="Clause2Sub">
    <w:name w:val="Clause2Sub"/>
    <w:basedOn w:val="Normal"/>
    <w:link w:val="Clause2SubChar"/>
    <w:rsid w:val="00F05D48"/>
    <w:pPr>
      <w:numPr>
        <w:ilvl w:val="1"/>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F05D48"/>
    <w:pPr>
      <w:numPr>
        <w:numId w:val="4"/>
      </w:numPr>
      <w:spacing w:after="240" w:line="360" w:lineRule="atLeast"/>
      <w:jc w:val="both"/>
    </w:pPr>
    <w:rPr>
      <w:rFonts w:ascii="Arial" w:eastAsia="Times New Roman" w:hAnsi="Arial" w:cs="Times New Roman"/>
      <w:b/>
      <w:sz w:val="20"/>
      <w:szCs w:val="20"/>
      <w:lang w:val="en-GB" w:eastAsia="en-GB"/>
    </w:rPr>
  </w:style>
  <w:style w:type="paragraph" w:customStyle="1" w:styleId="Clause3Sub">
    <w:name w:val="Clause3Sub"/>
    <w:basedOn w:val="Normal"/>
    <w:link w:val="Clause3SubChar"/>
    <w:rsid w:val="00F05D48"/>
    <w:pPr>
      <w:numPr>
        <w:ilvl w:val="2"/>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4Sub">
    <w:name w:val="Clause4Sub"/>
    <w:basedOn w:val="Normal"/>
    <w:rsid w:val="00F05D48"/>
    <w:pPr>
      <w:numPr>
        <w:ilvl w:val="3"/>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F05D48"/>
    <w:pPr>
      <w:numPr>
        <w:ilvl w:val="4"/>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F05D48"/>
    <w:pPr>
      <w:numPr>
        <w:ilvl w:val="5"/>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F05D48"/>
    <w:pPr>
      <w:numPr>
        <w:ilvl w:val="6"/>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F05D48"/>
    <w:pPr>
      <w:numPr>
        <w:ilvl w:val="7"/>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F05D48"/>
    <w:pPr>
      <w:numPr>
        <w:ilvl w:val="8"/>
        <w:numId w:val="4"/>
      </w:numPr>
      <w:spacing w:after="240" w:line="360" w:lineRule="atLeast"/>
      <w:jc w:val="both"/>
    </w:pPr>
    <w:rPr>
      <w:rFonts w:ascii="Arial" w:eastAsia="Times New Roman" w:hAnsi="Arial" w:cs="Times New Roman"/>
      <w:sz w:val="20"/>
      <w:szCs w:val="20"/>
      <w:lang w:val="en-GB" w:eastAsia="en-GB"/>
    </w:rPr>
  </w:style>
  <w:style w:type="character" w:customStyle="1" w:styleId="Clause2SubChar">
    <w:name w:val="Clause2Sub Char"/>
    <w:link w:val="Clause2Sub"/>
    <w:rsid w:val="00F05D48"/>
    <w:rPr>
      <w:rFonts w:ascii="Arial" w:eastAsia="Times New Roman" w:hAnsi="Arial" w:cs="Times New Roman"/>
      <w:sz w:val="20"/>
      <w:szCs w:val="20"/>
      <w:lang w:val="en-GB" w:eastAsia="en-GB"/>
    </w:rPr>
  </w:style>
  <w:style w:type="paragraph" w:styleId="BodyText3">
    <w:name w:val="Body Text 3"/>
    <w:basedOn w:val="Normal"/>
    <w:link w:val="BodyText3Char"/>
    <w:rsid w:val="00F05D48"/>
    <w:pPr>
      <w:suppressAutoHyphens/>
      <w:spacing w:after="240" w:line="300" w:lineRule="atLeast"/>
      <w:jc w:val="both"/>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F05D48"/>
    <w:rPr>
      <w:rFonts w:ascii="Times New Roman" w:eastAsia="Times New Roman" w:hAnsi="Times New Roman" w:cs="Times New Roman"/>
      <w:sz w:val="24"/>
      <w:szCs w:val="20"/>
      <w:lang w:val="en-US"/>
    </w:rPr>
  </w:style>
  <w:style w:type="paragraph" w:customStyle="1" w:styleId="GVMAgr2">
    <w:name w:val="GVMAgr2"/>
    <w:basedOn w:val="Normal"/>
    <w:rsid w:val="00F05D48"/>
    <w:pPr>
      <w:numPr>
        <w:ilvl w:val="1"/>
        <w:numId w:val="5"/>
      </w:numPr>
      <w:tabs>
        <w:tab w:val="left" w:pos="1361"/>
      </w:tabs>
      <w:suppressAutoHyphens/>
      <w:spacing w:after="360" w:line="360" w:lineRule="atLeast"/>
      <w:jc w:val="both"/>
      <w:outlineLvl w:val="1"/>
    </w:pPr>
    <w:rPr>
      <w:rFonts w:ascii="Times New Roman" w:eastAsia="Times New Roman" w:hAnsi="Times New Roman" w:cs="Times New Roman"/>
      <w:sz w:val="24"/>
      <w:szCs w:val="20"/>
    </w:rPr>
  </w:style>
  <w:style w:type="paragraph" w:customStyle="1" w:styleId="GVMAgr3">
    <w:name w:val="GVMAgr3"/>
    <w:basedOn w:val="Normal"/>
    <w:rsid w:val="00F05D48"/>
    <w:pPr>
      <w:numPr>
        <w:ilvl w:val="2"/>
        <w:numId w:val="5"/>
      </w:numPr>
      <w:tabs>
        <w:tab w:val="left" w:pos="1814"/>
      </w:tabs>
      <w:suppressAutoHyphens/>
      <w:spacing w:after="360" w:line="360" w:lineRule="atLeast"/>
      <w:jc w:val="both"/>
    </w:pPr>
    <w:rPr>
      <w:rFonts w:ascii="Times New Roman" w:eastAsia="Times New Roman" w:hAnsi="Times New Roman" w:cs="Times New Roman"/>
      <w:sz w:val="24"/>
      <w:szCs w:val="20"/>
    </w:rPr>
  </w:style>
  <w:style w:type="paragraph" w:customStyle="1" w:styleId="GVMAgr4">
    <w:name w:val="GVMAgr4"/>
    <w:basedOn w:val="Normal"/>
    <w:rsid w:val="00F05D48"/>
    <w:pPr>
      <w:numPr>
        <w:ilvl w:val="3"/>
        <w:numId w:val="5"/>
      </w:numPr>
      <w:tabs>
        <w:tab w:val="left" w:pos="2268"/>
      </w:tabs>
      <w:suppressAutoHyphens/>
      <w:spacing w:after="360" w:line="360" w:lineRule="atLeast"/>
      <w:jc w:val="both"/>
      <w:outlineLvl w:val="3"/>
    </w:pPr>
    <w:rPr>
      <w:rFonts w:ascii="Times New Roman" w:eastAsia="Times New Roman" w:hAnsi="Times New Roman" w:cs="Times New Roman"/>
      <w:sz w:val="24"/>
      <w:szCs w:val="20"/>
    </w:rPr>
  </w:style>
  <w:style w:type="paragraph" w:customStyle="1" w:styleId="GVMAgr5">
    <w:name w:val="GVMAgr5"/>
    <w:basedOn w:val="Normal"/>
    <w:autoRedefine/>
    <w:rsid w:val="00F05D48"/>
    <w:pPr>
      <w:numPr>
        <w:ilvl w:val="4"/>
        <w:numId w:val="5"/>
      </w:numPr>
      <w:tabs>
        <w:tab w:val="left" w:pos="2268"/>
      </w:tabs>
      <w:suppressAutoHyphens/>
      <w:spacing w:after="360" w:line="360" w:lineRule="atLeast"/>
      <w:jc w:val="both"/>
      <w:outlineLvl w:val="4"/>
    </w:pPr>
    <w:rPr>
      <w:rFonts w:ascii="Times New Roman" w:eastAsia="Times New Roman" w:hAnsi="Times New Roman" w:cs="Times New Roman"/>
      <w:sz w:val="24"/>
      <w:szCs w:val="20"/>
    </w:rPr>
  </w:style>
  <w:style w:type="paragraph" w:customStyle="1" w:styleId="GVMAgr6">
    <w:name w:val="GVMAgr6"/>
    <w:basedOn w:val="Normal"/>
    <w:rsid w:val="00F05D48"/>
    <w:pPr>
      <w:numPr>
        <w:ilvl w:val="5"/>
        <w:numId w:val="5"/>
      </w:numPr>
      <w:tabs>
        <w:tab w:val="left" w:pos="3175"/>
      </w:tabs>
      <w:suppressAutoHyphens/>
      <w:spacing w:after="360" w:line="360" w:lineRule="atLeast"/>
      <w:jc w:val="both"/>
      <w:outlineLvl w:val="5"/>
    </w:pPr>
    <w:rPr>
      <w:rFonts w:ascii="Times New Roman" w:eastAsia="Times New Roman" w:hAnsi="Times New Roman" w:cs="Times New Roman"/>
      <w:sz w:val="24"/>
      <w:szCs w:val="20"/>
    </w:rPr>
  </w:style>
  <w:style w:type="paragraph" w:customStyle="1" w:styleId="Clause0Sub">
    <w:name w:val="Clause0Sub"/>
    <w:basedOn w:val="Normal"/>
    <w:rsid w:val="00F05D48"/>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both"/>
    </w:pPr>
    <w:rPr>
      <w:rFonts w:ascii="Arial" w:eastAsia="Times New Roman" w:hAnsi="Arial" w:cs="Times New Roman"/>
      <w:sz w:val="20"/>
      <w:szCs w:val="20"/>
      <w:lang w:val="en-GB" w:eastAsia="en-GB"/>
    </w:rPr>
  </w:style>
  <w:style w:type="character" w:customStyle="1" w:styleId="Clause3SubChar">
    <w:name w:val="Clause3Sub Char"/>
    <w:link w:val="Clause3Sub"/>
    <w:locked/>
    <w:rsid w:val="00F05D48"/>
    <w:rPr>
      <w:rFonts w:ascii="Arial" w:eastAsia="Times New Roman" w:hAnsi="Arial" w:cs="Times New Roman"/>
      <w:sz w:val="20"/>
      <w:szCs w:val="20"/>
      <w:lang w:val="en-GB" w:eastAsia="en-GB"/>
    </w:rPr>
  </w:style>
  <w:style w:type="character" w:customStyle="1" w:styleId="st1">
    <w:name w:val="st1"/>
    <w:basedOn w:val="DefaultParagraphFont"/>
    <w:rsid w:val="009F539A"/>
  </w:style>
  <w:style w:type="paragraph" w:customStyle="1" w:styleId="p1">
    <w:name w:val="p1"/>
    <w:basedOn w:val="Normal"/>
    <w:rsid w:val="00892DA1"/>
    <w:pPr>
      <w:spacing w:after="0" w:line="240" w:lineRule="auto"/>
    </w:pPr>
    <w:rPr>
      <w:rFonts w:ascii="Times" w:hAnsi="Times" w:cs="Times New Roman"/>
      <w:sz w:val="14"/>
      <w:szCs w:val="14"/>
      <w:lang w:val="en-GB" w:eastAsia="en-GB"/>
    </w:rPr>
  </w:style>
  <w:style w:type="character" w:customStyle="1" w:styleId="s1">
    <w:name w:val="s1"/>
    <w:basedOn w:val="DefaultParagraphFont"/>
    <w:rsid w:val="00892DA1"/>
    <w:rPr>
      <w:rFonts w:ascii="Helvetica" w:hAnsi="Helvetica" w:hint="default"/>
      <w:sz w:val="12"/>
      <w:szCs w:val="12"/>
    </w:rPr>
  </w:style>
  <w:style w:type="paragraph" w:styleId="Revision">
    <w:name w:val="Revision"/>
    <w:hidden/>
    <w:uiPriority w:val="99"/>
    <w:semiHidden/>
    <w:rsid w:val="00E26A6A"/>
    <w:pPr>
      <w:spacing w:after="0" w:line="240" w:lineRule="auto"/>
    </w:pPr>
  </w:style>
  <w:style w:type="character" w:styleId="PageNumber">
    <w:name w:val="page number"/>
    <w:basedOn w:val="DefaultParagraphFont"/>
    <w:uiPriority w:val="99"/>
    <w:semiHidden/>
    <w:unhideWhenUsed/>
    <w:rsid w:val="00F81D20"/>
  </w:style>
  <w:style w:type="character" w:customStyle="1" w:styleId="UnresolvedMention1">
    <w:name w:val="Unresolved Mention1"/>
    <w:basedOn w:val="DefaultParagraphFont"/>
    <w:uiPriority w:val="99"/>
    <w:rsid w:val="0023365A"/>
    <w:rPr>
      <w:color w:val="605E5C"/>
      <w:shd w:val="clear" w:color="auto" w:fill="E1DFDD"/>
    </w:rPr>
  </w:style>
  <w:style w:type="character" w:styleId="FollowedHyperlink">
    <w:name w:val="FollowedHyperlink"/>
    <w:basedOn w:val="DefaultParagraphFont"/>
    <w:uiPriority w:val="99"/>
    <w:semiHidden/>
    <w:unhideWhenUsed/>
    <w:rsid w:val="00233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310123">
      <w:bodyDiv w:val="1"/>
      <w:marLeft w:val="0"/>
      <w:marRight w:val="0"/>
      <w:marTop w:val="0"/>
      <w:marBottom w:val="0"/>
      <w:divBdr>
        <w:top w:val="none" w:sz="0" w:space="0" w:color="auto"/>
        <w:left w:val="none" w:sz="0" w:space="0" w:color="auto"/>
        <w:bottom w:val="none" w:sz="0" w:space="0" w:color="auto"/>
        <w:right w:val="none" w:sz="0" w:space="0" w:color="auto"/>
      </w:divBdr>
    </w:div>
    <w:div w:id="1105613197">
      <w:bodyDiv w:val="1"/>
      <w:marLeft w:val="0"/>
      <w:marRight w:val="0"/>
      <w:marTop w:val="0"/>
      <w:marBottom w:val="0"/>
      <w:divBdr>
        <w:top w:val="none" w:sz="0" w:space="0" w:color="auto"/>
        <w:left w:val="none" w:sz="0" w:space="0" w:color="auto"/>
        <w:bottom w:val="none" w:sz="0" w:space="0" w:color="auto"/>
        <w:right w:val="none" w:sz="0" w:space="0" w:color="auto"/>
      </w:divBdr>
    </w:div>
    <w:div w:id="1838619669">
      <w:bodyDiv w:val="1"/>
      <w:marLeft w:val="0"/>
      <w:marRight w:val="0"/>
      <w:marTop w:val="0"/>
      <w:marBottom w:val="0"/>
      <w:divBdr>
        <w:top w:val="none" w:sz="0" w:space="0" w:color="auto"/>
        <w:left w:val="none" w:sz="0" w:space="0" w:color="auto"/>
        <w:bottom w:val="none" w:sz="0" w:space="0" w:color="auto"/>
        <w:right w:val="none" w:sz="0" w:space="0" w:color="auto"/>
      </w:divBdr>
    </w:div>
    <w:div w:id="19183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icmje-recommend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ationethic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56641F-A013-4A0F-9B94-0CBB16E0DD9C}">
  <ds:schemaRefs>
    <ds:schemaRef ds:uri="http://schemas.openxmlformats.org/officeDocument/2006/bibliography"/>
  </ds:schemaRefs>
</ds:datastoreItem>
</file>

<file path=customXml/itemProps2.xml><?xml version="1.0" encoding="utf-8"?>
<ds:datastoreItem xmlns:ds="http://schemas.openxmlformats.org/officeDocument/2006/customXml" ds:itemID="{E919DF38-9AD7-4456-B9ED-14D5251FA97F}"/>
</file>

<file path=customXml/itemProps3.xml><?xml version="1.0" encoding="utf-8"?>
<ds:datastoreItem xmlns:ds="http://schemas.openxmlformats.org/officeDocument/2006/customXml" ds:itemID="{9E7A4183-6811-417B-8EDD-E7A1BA0DA524}"/>
</file>

<file path=customXml/itemProps4.xml><?xml version="1.0" encoding="utf-8"?>
<ds:datastoreItem xmlns:ds="http://schemas.openxmlformats.org/officeDocument/2006/customXml" ds:itemID="{B1AB8554-332B-4538-969B-D1AED8D0BB67}"/>
</file>

<file path=docProps/app.xml><?xml version="1.0" encoding="utf-8"?>
<Properties xmlns="http://schemas.openxmlformats.org/officeDocument/2006/extended-properties" xmlns:vt="http://schemas.openxmlformats.org/officeDocument/2006/docPropsVTypes">
  <Template>Normal</Template>
  <TotalTime>1</TotalTime>
  <Pages>15</Pages>
  <Words>4174</Words>
  <Characters>23793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 Mahomed</dc:creator>
  <cp:lastModifiedBy>Reviewer</cp:lastModifiedBy>
  <cp:revision>2</cp:revision>
  <cp:lastPrinted>2020-10-12T09:03:00Z</cp:lastPrinted>
  <dcterms:created xsi:type="dcterms:W3CDTF">2021-02-04T11:00:00Z</dcterms:created>
  <dcterms:modified xsi:type="dcterms:W3CDTF">2021-02-04T11:00:00Z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