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507C" w14:textId="77777777" w:rsidR="000210CE" w:rsidRPr="000210CE" w:rsidRDefault="000210CE" w:rsidP="000210CE">
      <w:pPr>
        <w:spacing w:after="0" w:line="360" w:lineRule="auto"/>
        <w:rPr>
          <w:rFonts w:ascii="Arial" w:eastAsia="Times New Roman" w:hAnsi="Arial" w:cs="Arial"/>
          <w:b/>
          <w:lang w:val="en-US"/>
        </w:rPr>
      </w:pPr>
      <w:r w:rsidRPr="000210CE">
        <w:rPr>
          <w:rFonts w:ascii="Arial" w:eastAsia="Times New Roman" w:hAnsi="Arial" w:cs="Arial"/>
          <w:b/>
          <w:lang w:val="en-US"/>
        </w:rPr>
        <w:t xml:space="preserve">PUBLICATIONS IN INTERNATIONAL PEER-REVIEWED JOURNALS </w:t>
      </w:r>
    </w:p>
    <w:p w14:paraId="45337F7C" w14:textId="77777777" w:rsidR="000210CE" w:rsidRPr="000210CE" w:rsidRDefault="000210CE" w:rsidP="000210CE">
      <w:pPr>
        <w:spacing w:after="0" w:line="360" w:lineRule="auto"/>
        <w:rPr>
          <w:rFonts w:ascii="Arial" w:eastAsia="Times New Roman" w:hAnsi="Arial" w:cs="Arial"/>
          <w:bCs/>
          <w:lang w:val="en-US"/>
        </w:rPr>
      </w:pPr>
      <w:r w:rsidRPr="000210CE">
        <w:rPr>
          <w:rFonts w:ascii="Arial" w:eastAsia="Times New Roman" w:hAnsi="Arial" w:cs="Arial"/>
          <w:b/>
          <w:lang w:val="en-US"/>
        </w:rPr>
        <w:t xml:space="preserve">- </w:t>
      </w:r>
      <w:r w:rsidRPr="000210CE">
        <w:rPr>
          <w:rFonts w:ascii="Arial" w:eastAsia="Times New Roman" w:hAnsi="Arial" w:cs="Arial"/>
          <w:bCs/>
          <w:lang w:val="en-US"/>
        </w:rPr>
        <w:t>LM Kotze-Hörstmann, DT Bedada, Rabia Johnson, Lawrence Mabasa,</w:t>
      </w:r>
      <w:r w:rsidRPr="000210CE">
        <w:rPr>
          <w:rFonts w:ascii="Arial" w:eastAsia="Times New Roman" w:hAnsi="Arial" w:cs="Arial"/>
          <w:b/>
          <w:lang w:val="en-US"/>
        </w:rPr>
        <w:t xml:space="preserve"> H Sadie-Van Gijsen 2022 </w:t>
      </w:r>
      <w:r w:rsidRPr="000210CE">
        <w:rPr>
          <w:rFonts w:ascii="Arial" w:eastAsia="Times New Roman" w:hAnsi="Arial" w:cs="Arial"/>
          <w:bCs/>
          <w:lang w:val="en-US"/>
        </w:rPr>
        <w:t>The effects of a green Rooibos (</w:t>
      </w:r>
      <w:r w:rsidRPr="000210CE">
        <w:rPr>
          <w:rFonts w:ascii="Arial" w:eastAsia="Times New Roman" w:hAnsi="Arial" w:cs="Arial"/>
          <w:bCs/>
          <w:i/>
          <w:iCs/>
          <w:lang w:val="en-US"/>
        </w:rPr>
        <w:t>Aspalathus linearis</w:t>
      </w:r>
      <w:r w:rsidRPr="000210CE">
        <w:rPr>
          <w:rFonts w:ascii="Arial" w:eastAsia="Times New Roman" w:hAnsi="Arial" w:cs="Arial"/>
          <w:bCs/>
          <w:lang w:val="en-US"/>
        </w:rPr>
        <w:t xml:space="preserve">) extract on metabolic parameters and adipose tissue biology in rats fed different obesogenic diets. Food Funct 13(24):12648-12663. doi: 10.1039/d2fo02440c. </w:t>
      </w:r>
    </w:p>
    <w:p w14:paraId="63AE9B1A" w14:textId="77777777" w:rsidR="000210CE" w:rsidRPr="000210CE" w:rsidRDefault="000210CE" w:rsidP="000210CE">
      <w:pPr>
        <w:spacing w:after="0" w:line="360" w:lineRule="auto"/>
        <w:jc w:val="both"/>
        <w:rPr>
          <w:rFonts w:ascii="Arial" w:eastAsia="Times New Roman" w:hAnsi="Arial" w:cs="Arial"/>
          <w:bCs/>
          <w:lang w:val="en-US"/>
        </w:rPr>
      </w:pPr>
      <w:r w:rsidRPr="000210CE">
        <w:rPr>
          <w:rFonts w:ascii="Arial" w:eastAsia="Times New Roman" w:hAnsi="Arial" w:cs="Arial"/>
          <w:b/>
          <w:lang w:val="en-US"/>
        </w:rPr>
        <w:t xml:space="preserve">- </w:t>
      </w:r>
      <w:r w:rsidRPr="000210CE">
        <w:rPr>
          <w:rFonts w:ascii="Arial" w:eastAsia="Times New Roman" w:hAnsi="Arial" w:cs="Arial"/>
          <w:bCs/>
          <w:lang w:val="en-US"/>
        </w:rPr>
        <w:t xml:space="preserve">LM Kotzé-Hörstmann, A Cois, R Johnson, L Mabasa, S Shabalala, PJ van Jaarsveld, </w:t>
      </w:r>
      <w:r w:rsidRPr="000210CE">
        <w:rPr>
          <w:rFonts w:ascii="Arial" w:eastAsia="Times New Roman" w:hAnsi="Arial" w:cs="Arial"/>
          <w:b/>
          <w:lang w:val="en-US"/>
        </w:rPr>
        <w:t>H Sadie-Van Gijsen</w:t>
      </w:r>
      <w:r w:rsidRPr="000210CE">
        <w:rPr>
          <w:rFonts w:ascii="Arial" w:eastAsia="Times New Roman" w:hAnsi="Arial" w:cs="Arial"/>
          <w:bCs/>
          <w:lang w:val="en-US"/>
        </w:rPr>
        <w:t xml:space="preserve"> 2022 Characterization and comparison of the divergent metabolic consequences of high-sugar and high-fat diets in male Wistar rats. Front Physiol 13:904366. doi: 10.3389/fphys.2022.904366.</w:t>
      </w:r>
    </w:p>
    <w:p w14:paraId="3C81133B"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lang w:val="en-US"/>
        </w:rPr>
        <w:t>- TA Nyawo, PV Dludla, SE Mazibuko</w:t>
      </w:r>
      <w:r w:rsidRPr="000210CE">
        <w:rPr>
          <w:rFonts w:ascii="Cambria Math" w:eastAsia="Times New Roman" w:hAnsi="Cambria Math" w:cs="Cambria Math"/>
          <w:lang w:val="en-US"/>
        </w:rPr>
        <w:t>‑</w:t>
      </w:r>
      <w:r w:rsidRPr="000210CE">
        <w:rPr>
          <w:rFonts w:ascii="Arial" w:eastAsia="Times New Roman" w:hAnsi="Arial" w:cs="Arial"/>
          <w:lang w:val="en-US"/>
        </w:rPr>
        <w:t xml:space="preserve">Mbeje, SXH Mthembu, TM Nyambuya, BB Nkambule, </w:t>
      </w:r>
      <w:r w:rsidRPr="000210CE">
        <w:rPr>
          <w:rFonts w:ascii="Arial" w:eastAsia="Times New Roman" w:hAnsi="Arial" w:cs="Arial"/>
          <w:b/>
          <w:bCs/>
          <w:lang w:val="en-US"/>
        </w:rPr>
        <w:t>H Sadie</w:t>
      </w:r>
      <w:r w:rsidRPr="000210CE">
        <w:rPr>
          <w:rFonts w:ascii="Cambria Math" w:eastAsia="Times New Roman" w:hAnsi="Cambria Math" w:cs="Cambria Math"/>
          <w:b/>
          <w:bCs/>
          <w:lang w:val="en-US"/>
        </w:rPr>
        <w:t>‑</w:t>
      </w:r>
      <w:r w:rsidRPr="000210CE">
        <w:rPr>
          <w:rFonts w:ascii="Arial" w:eastAsia="Times New Roman" w:hAnsi="Arial" w:cs="Arial"/>
          <w:b/>
          <w:bCs/>
          <w:lang w:val="en-US"/>
        </w:rPr>
        <w:t>Van Gijsen,</w:t>
      </w:r>
      <w:r w:rsidRPr="000210CE">
        <w:rPr>
          <w:rFonts w:ascii="Arial" w:eastAsia="Times New Roman" w:hAnsi="Arial" w:cs="Arial"/>
          <w:lang w:val="en-US"/>
        </w:rPr>
        <w:t xml:space="preserve"> JG Strijdom, C Pheiffer 2022 A systematic review exploring the significance of measuring epicardial fat thickness in correlation to B</w:t>
      </w:r>
      <w:r w:rsidRPr="000210CE">
        <w:rPr>
          <w:rFonts w:ascii="Cambria Math" w:eastAsia="Times New Roman" w:hAnsi="Cambria Math" w:cs="Cambria Math"/>
          <w:lang w:val="en-US"/>
        </w:rPr>
        <w:t>‑</w:t>
      </w:r>
      <w:r w:rsidRPr="000210CE">
        <w:rPr>
          <w:rFonts w:ascii="Arial" w:eastAsia="Times New Roman" w:hAnsi="Arial" w:cs="Arial"/>
          <w:lang w:val="en-US"/>
        </w:rPr>
        <w:t>type natriuretic peptide levels as prognostic and diagnostic markers in patients with or at risk of heart failure. Heart Failure Reviews 27:665-675. doi: 10.1007/s10741-021-10160-3.</w:t>
      </w:r>
    </w:p>
    <w:p w14:paraId="3ECB8FA8"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lang w:val="en-US"/>
        </w:rPr>
        <w:t xml:space="preserve">- TA Nyawo, C Pheiffer, SE Mazibuko-Mbeje, SXH Mthembu, TM Nyambuya, BB Nkambule, </w:t>
      </w:r>
      <w:r w:rsidRPr="000210CE">
        <w:rPr>
          <w:rFonts w:ascii="Arial" w:eastAsia="Times New Roman" w:hAnsi="Arial" w:cs="Arial"/>
          <w:b/>
          <w:lang w:val="en-US"/>
        </w:rPr>
        <w:t>H Sadie-Van Gijsen,</w:t>
      </w:r>
      <w:r w:rsidRPr="000210CE">
        <w:rPr>
          <w:rFonts w:ascii="Arial" w:eastAsia="Times New Roman" w:hAnsi="Arial" w:cs="Arial"/>
          <w:lang w:val="en-US"/>
        </w:rPr>
        <w:t xml:space="preserve"> H Strijdom, L Tiano, PV Dludla 2021 Physical exercise potentially targets epicardial adipose tissue to reduce cardiovascular disease risk in patients with metabolic diseases: Oxidative stress and inflammation emerge as major therapeutic targets. Antioxidants (Basel) 10(11):1758. doi: 10.3390/antiox10111758.</w:t>
      </w:r>
    </w:p>
    <w:p w14:paraId="2252F5FA"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b/>
          <w:lang w:val="en-US"/>
        </w:rPr>
        <w:t xml:space="preserve">- H Sadie-Van Gijsen </w:t>
      </w:r>
      <w:r w:rsidRPr="000210CE">
        <w:rPr>
          <w:rFonts w:ascii="Arial" w:eastAsia="Times New Roman" w:hAnsi="Arial" w:cs="Arial"/>
          <w:lang w:val="en-US"/>
        </w:rPr>
        <w:t xml:space="preserve">2021 Is adipose tissue the fountain of youth? The impact of adipose stem cell aging on metabolic homeostasis, longevity and cell-based therapies. (Invited chapter) Adv Exp Med Biol. 1286:225-250. </w:t>
      </w:r>
    </w:p>
    <w:p w14:paraId="63B33868" w14:textId="77777777" w:rsidR="000210CE" w:rsidRPr="000210CE" w:rsidRDefault="000210CE" w:rsidP="000210CE">
      <w:pPr>
        <w:spacing w:after="0" w:line="360" w:lineRule="auto"/>
        <w:jc w:val="both"/>
        <w:rPr>
          <w:rFonts w:ascii="Arial" w:eastAsia="Times New Roman" w:hAnsi="Arial" w:cs="Arial"/>
          <w:b/>
          <w:caps/>
          <w:lang w:val="en-US"/>
        </w:rPr>
      </w:pPr>
      <w:r w:rsidRPr="000210CE">
        <w:rPr>
          <w:rFonts w:ascii="Arial" w:eastAsia="Times New Roman" w:hAnsi="Arial" w:cs="Arial"/>
          <w:lang w:val="en-US"/>
        </w:rPr>
        <w:t xml:space="preserve">- LM Kotzé-Hörstmann, </w:t>
      </w:r>
      <w:r w:rsidRPr="000210CE">
        <w:rPr>
          <w:rFonts w:ascii="Arial" w:eastAsia="Times New Roman" w:hAnsi="Arial" w:cs="Arial"/>
          <w:b/>
          <w:lang w:val="en-US"/>
        </w:rPr>
        <w:t xml:space="preserve">H Sadie-Van Gijsen </w:t>
      </w:r>
      <w:r w:rsidRPr="000210CE">
        <w:rPr>
          <w:rFonts w:ascii="Arial" w:eastAsia="Times New Roman" w:hAnsi="Arial" w:cs="Arial"/>
          <w:lang w:val="en-US"/>
        </w:rPr>
        <w:t xml:space="preserve">2020 The modulation of glucose metabolism by leaf tea constituents – a systematic review of recent clinical and pre-clinical findings. J Agric Food Chem 68:2973-3005.  </w:t>
      </w:r>
    </w:p>
    <w:p w14:paraId="6D87DDA6"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b/>
          <w:lang w:val="en-US"/>
        </w:rPr>
        <w:t xml:space="preserve">- H Sadie-Van Gijsen, </w:t>
      </w:r>
      <w:r w:rsidRPr="000210CE">
        <w:rPr>
          <w:rFonts w:ascii="Arial" w:eastAsia="Times New Roman" w:hAnsi="Arial" w:cs="Arial"/>
          <w:lang w:val="en-US"/>
        </w:rPr>
        <w:t xml:space="preserve">LM Kotzé-Hörstmann, B Huisamen 2020 An </w:t>
      </w:r>
      <w:r w:rsidRPr="000210CE">
        <w:rPr>
          <w:rFonts w:ascii="Arial" w:eastAsia="Times New Roman" w:hAnsi="Arial" w:cs="Arial"/>
          <w:i/>
          <w:lang w:val="en-US"/>
        </w:rPr>
        <w:t>in vivo/ex vivo</w:t>
      </w:r>
      <w:r w:rsidRPr="000210CE">
        <w:rPr>
          <w:rFonts w:ascii="Arial" w:eastAsia="Times New Roman" w:hAnsi="Arial" w:cs="Arial"/>
          <w:lang w:val="en-US"/>
        </w:rPr>
        <w:t xml:space="preserve"> study design to investigate effects of chronic conditions and therapeutic compounds on adipose stem cells in animal models. Invited chapter, Methods Mol Biol 2138:101-118. </w:t>
      </w:r>
    </w:p>
    <w:p w14:paraId="104F0A6A"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b/>
          <w:lang w:val="en-US"/>
        </w:rPr>
        <w:t xml:space="preserve">- H Sadie-Van Gijsen </w:t>
      </w:r>
      <w:r w:rsidRPr="000210CE">
        <w:rPr>
          <w:rFonts w:ascii="Arial" w:eastAsia="Times New Roman" w:hAnsi="Arial" w:cs="Arial"/>
          <w:lang w:val="en-US"/>
        </w:rPr>
        <w:t>2019</w:t>
      </w:r>
      <w:r w:rsidRPr="000210CE">
        <w:rPr>
          <w:rFonts w:ascii="Arial" w:eastAsia="Times New Roman" w:hAnsi="Arial" w:cs="Arial"/>
          <w:b/>
          <w:lang w:val="en-US"/>
        </w:rPr>
        <w:t xml:space="preserve"> </w:t>
      </w:r>
      <w:r w:rsidRPr="000210CE">
        <w:rPr>
          <w:rFonts w:ascii="Arial" w:eastAsia="Times New Roman" w:hAnsi="Arial" w:cs="Arial"/>
          <w:lang w:val="en-US"/>
        </w:rPr>
        <w:t xml:space="preserve">The regulation of marrow fat by vitamin D: molecular mechanisms and clinical implications. Invited review, Current Osteoporosis Reports 17(6):405 – 415  </w:t>
      </w:r>
    </w:p>
    <w:p w14:paraId="434F4792"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lang w:val="en-US"/>
        </w:rPr>
        <w:t xml:space="preserve">- E Booysen, </w:t>
      </w:r>
      <w:r w:rsidRPr="000210CE">
        <w:rPr>
          <w:rFonts w:ascii="Arial" w:eastAsia="Times New Roman" w:hAnsi="Arial" w:cs="Arial"/>
          <w:b/>
          <w:lang w:val="en-US"/>
        </w:rPr>
        <w:t>H Sadie-Van Gijsen</w:t>
      </w:r>
      <w:r w:rsidRPr="000210CE">
        <w:rPr>
          <w:rFonts w:ascii="Arial" w:eastAsia="Times New Roman" w:hAnsi="Arial" w:cs="Arial"/>
          <w:lang w:val="en-US"/>
        </w:rPr>
        <w:t xml:space="preserve">, SM Deane, WF Ferris, LMT Dicks 2019 The effect of vancomycin on the viability and osteogenic potential of bone-derived mesenchymal stem cells. Probiotics Antimicrob Proteins 11(3):1009 – 1014 </w:t>
      </w:r>
    </w:p>
    <w:p w14:paraId="53797551" w14:textId="77777777" w:rsidR="000210CE" w:rsidRPr="000210CE" w:rsidRDefault="000210CE" w:rsidP="000210CE">
      <w:pPr>
        <w:spacing w:after="0" w:line="360" w:lineRule="auto"/>
        <w:rPr>
          <w:rFonts w:ascii="Arial" w:eastAsia="Times New Roman" w:hAnsi="Arial" w:cs="Arial"/>
          <w:b/>
          <w:lang w:val="en-US"/>
        </w:rPr>
      </w:pPr>
      <w:r w:rsidRPr="000210CE">
        <w:rPr>
          <w:rFonts w:ascii="Arial" w:eastAsia="Times New Roman" w:hAnsi="Arial" w:cs="Arial"/>
          <w:b/>
          <w:lang w:val="en-US"/>
        </w:rPr>
        <w:t xml:space="preserve">- H Sadie-Van Gijsen </w:t>
      </w:r>
      <w:r w:rsidRPr="000210CE">
        <w:rPr>
          <w:rFonts w:ascii="Arial" w:eastAsia="Times New Roman" w:hAnsi="Arial" w:cs="Arial"/>
          <w:lang w:val="en-US"/>
        </w:rPr>
        <w:t xml:space="preserve">2019 Adipocyte biology: it is time to upgrade to a new model. J Cell Physiol 234(3):2399 – 2425 </w:t>
      </w:r>
    </w:p>
    <w:p w14:paraId="759696FD" w14:textId="77777777" w:rsidR="000210CE" w:rsidRPr="000210CE" w:rsidRDefault="000210CE" w:rsidP="000210CE">
      <w:pPr>
        <w:spacing w:after="0" w:line="360" w:lineRule="auto"/>
        <w:rPr>
          <w:rFonts w:ascii="Arial" w:eastAsia="Calibri" w:hAnsi="Arial" w:cs="Arial"/>
        </w:rPr>
      </w:pPr>
      <w:r w:rsidRPr="000210CE">
        <w:rPr>
          <w:rFonts w:ascii="Arial" w:eastAsia="Calibri" w:hAnsi="Arial" w:cs="Arial"/>
          <w:b/>
        </w:rPr>
        <w:t xml:space="preserve">- </w:t>
      </w:r>
      <w:r w:rsidRPr="000210CE">
        <w:rPr>
          <w:rFonts w:ascii="Arial" w:eastAsia="Calibri" w:hAnsi="Arial" w:cs="Arial"/>
        </w:rPr>
        <w:t xml:space="preserve">FA Jacobs, </w:t>
      </w:r>
      <w:r w:rsidRPr="000210CE">
        <w:rPr>
          <w:rFonts w:ascii="Arial" w:eastAsia="Calibri" w:hAnsi="Arial" w:cs="Arial"/>
          <w:b/>
        </w:rPr>
        <w:t>H Sadie-Van Gijsen,</w:t>
      </w:r>
      <w:r w:rsidRPr="000210CE">
        <w:rPr>
          <w:rFonts w:ascii="Arial" w:eastAsia="Calibri" w:hAnsi="Arial" w:cs="Arial"/>
        </w:rPr>
        <w:t xml:space="preserve"> M van de Vyver, WF Ferris 2016 Vanadate impedes adipogenesis in mesenchymal stem cells derived from different depots within bone. </w:t>
      </w:r>
      <w:r w:rsidRPr="000210CE">
        <w:rPr>
          <w:rFonts w:ascii="Arial" w:eastAsia="Calibri" w:hAnsi="Arial" w:cs="Arial"/>
        </w:rPr>
        <w:lastRenderedPageBreak/>
        <w:t xml:space="preserve">Published in August 2016 as part of a Special Research Topic on Marrow Adipose Tissue for Frontiers in Endocrinology. doi: 10.3389/fendo.2016.00108. </w:t>
      </w:r>
    </w:p>
    <w:p w14:paraId="2D2B5DB3"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b/>
          <w:lang w:val="en-US"/>
        </w:rPr>
        <w:t xml:space="preserve">- </w:t>
      </w:r>
      <w:r w:rsidRPr="000210CE">
        <w:rPr>
          <w:rFonts w:ascii="Arial" w:eastAsia="Times New Roman" w:hAnsi="Arial" w:cs="Arial"/>
          <w:lang w:val="en-US"/>
        </w:rPr>
        <w:t xml:space="preserve">WA Vieira, </w:t>
      </w:r>
      <w:r w:rsidRPr="000210CE">
        <w:rPr>
          <w:rFonts w:ascii="Arial" w:eastAsia="Times New Roman" w:hAnsi="Arial" w:cs="Arial"/>
          <w:b/>
          <w:lang w:val="en-US"/>
        </w:rPr>
        <w:t>H Sadie-Van Gijsen</w:t>
      </w:r>
      <w:r w:rsidRPr="000210CE">
        <w:rPr>
          <w:rFonts w:ascii="Arial" w:eastAsia="Times New Roman" w:hAnsi="Arial" w:cs="Arial"/>
          <w:lang w:val="en-US"/>
        </w:rPr>
        <w:t xml:space="preserve">, WF Ferris 2016 Free fatty acid G-protein coupled receptor signaling in M1 skewed white adipose tissue macrophages. Cell Mol Life Sci. 73: 3665 – 3676 </w:t>
      </w:r>
    </w:p>
    <w:p w14:paraId="73B6642E" w14:textId="77777777" w:rsidR="000210CE" w:rsidRPr="000210CE" w:rsidRDefault="000210CE" w:rsidP="000210CE">
      <w:pPr>
        <w:spacing w:after="0" w:line="360" w:lineRule="auto"/>
        <w:jc w:val="both"/>
        <w:rPr>
          <w:rFonts w:ascii="Arial" w:eastAsia="Times New Roman" w:hAnsi="Arial" w:cs="Arial"/>
          <w:b/>
          <w:color w:val="000000"/>
          <w:shd w:val="clear" w:color="auto" w:fill="FFFFFF"/>
          <w:lang w:val="en-US"/>
        </w:rPr>
      </w:pPr>
      <w:r w:rsidRPr="000210CE">
        <w:rPr>
          <w:rFonts w:ascii="Arial" w:eastAsia="Times New Roman" w:hAnsi="Arial" w:cs="Arial"/>
          <w:lang w:val="en-US"/>
        </w:rPr>
        <w:t>- M Sanderson,</w:t>
      </w:r>
      <w:r w:rsidRPr="000210CE">
        <w:rPr>
          <w:rFonts w:ascii="Arial" w:eastAsia="Times New Roman" w:hAnsi="Arial" w:cs="Arial"/>
          <w:b/>
          <w:lang w:val="en-US"/>
        </w:rPr>
        <w:t xml:space="preserve"> H Sadie-Van Gijsen, </w:t>
      </w:r>
      <w:r w:rsidRPr="000210CE">
        <w:rPr>
          <w:rFonts w:ascii="Arial" w:eastAsia="Times New Roman" w:hAnsi="Arial" w:cs="Arial"/>
          <w:lang w:val="en-US"/>
        </w:rPr>
        <w:t>FS Hough, WF Ferris 2015</w:t>
      </w:r>
      <w:r w:rsidRPr="000210CE">
        <w:rPr>
          <w:rFonts w:ascii="Arial" w:eastAsia="Times New Roman" w:hAnsi="Arial" w:cs="Arial"/>
          <w:b/>
          <w:lang w:val="en-US"/>
        </w:rPr>
        <w:t xml:space="preserve"> </w:t>
      </w:r>
      <w:r w:rsidRPr="000210CE">
        <w:rPr>
          <w:rFonts w:ascii="Arial" w:eastAsia="Times New Roman" w:hAnsi="Arial" w:cs="Arial"/>
          <w:lang w:val="en-US"/>
        </w:rPr>
        <w:t>The role of MKP-1 in the anti-proliferative effects of glucocorticoids in primary pre-osteoblasts. PLoS ONE</w:t>
      </w:r>
      <w:r w:rsidRPr="000210CE">
        <w:rPr>
          <w:rFonts w:ascii="Arial" w:eastAsia="Times New Roman" w:hAnsi="Arial" w:cs="Arial"/>
          <w:color w:val="000000"/>
          <w:shd w:val="clear" w:color="auto" w:fill="FFFFFF"/>
          <w:lang w:val="en-US"/>
        </w:rPr>
        <w:t xml:space="preserve"> 10(8):e0135358 </w:t>
      </w:r>
      <w:r w:rsidRPr="000210CE">
        <w:rPr>
          <w:rFonts w:ascii="Arial" w:eastAsia="Times New Roman" w:hAnsi="Arial" w:cs="Arial"/>
          <w:b/>
          <w:color w:val="000000"/>
          <w:shd w:val="clear" w:color="auto" w:fill="FFFFFF"/>
          <w:lang w:val="en-US"/>
        </w:rPr>
        <w:t>(awarded the SEMDSA (Society for Endocrinology, Metabolism and Diabetes of South Africa) Award for the best original publication in the field of Endocrinology and Metabolism during 2015)</w:t>
      </w:r>
    </w:p>
    <w:p w14:paraId="372E35D8"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lang w:val="en-US"/>
        </w:rPr>
        <w:t xml:space="preserve">- </w:t>
      </w:r>
      <w:r w:rsidRPr="000210CE">
        <w:rPr>
          <w:rFonts w:ascii="Arial" w:eastAsia="Times New Roman" w:hAnsi="Arial" w:cs="Arial"/>
          <w:b/>
          <w:lang w:val="en-US"/>
        </w:rPr>
        <w:t>H Sadie-Van Gijsen,</w:t>
      </w:r>
      <w:r w:rsidRPr="000210CE">
        <w:rPr>
          <w:rFonts w:ascii="Arial" w:eastAsia="Times New Roman" w:hAnsi="Arial" w:cs="Arial"/>
          <w:lang w:val="en-US"/>
        </w:rPr>
        <w:t xml:space="preserve"> FS Hough, WF Ferris 2013 Determinants of bone marrow adiposity: The modulation of peroxisome proliferator-activated receptor-γ2 activity as a central mechanism. Bone 56:255 – 265 </w:t>
      </w:r>
    </w:p>
    <w:p w14:paraId="02D46023"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lang w:val="en-US"/>
        </w:rPr>
        <w:t xml:space="preserve">- </w:t>
      </w:r>
      <w:r w:rsidRPr="000210CE">
        <w:rPr>
          <w:rFonts w:ascii="Arial" w:eastAsia="Times New Roman" w:hAnsi="Arial" w:cs="Arial"/>
          <w:b/>
          <w:lang w:val="en-US"/>
        </w:rPr>
        <w:t>H Sadie-Van Gijsen,</w:t>
      </w:r>
      <w:r w:rsidRPr="000210CE">
        <w:rPr>
          <w:rFonts w:ascii="Arial" w:eastAsia="Times New Roman" w:hAnsi="Arial" w:cs="Arial"/>
          <w:lang w:val="en-US"/>
        </w:rPr>
        <w:t xml:space="preserve"> NJ Crowther, FS Hough, WF Ferris 2013 The interrelationship between bone and fat: from cellular see-saw to endocrine reciprocity. Cellular and Molecular Life Sciences 70:2331 – 2349 </w:t>
      </w:r>
    </w:p>
    <w:p w14:paraId="2878C8D4" w14:textId="77777777" w:rsidR="000210CE" w:rsidRPr="000210CE" w:rsidRDefault="000210CE" w:rsidP="000210CE">
      <w:pPr>
        <w:spacing w:after="0" w:line="360" w:lineRule="auto"/>
        <w:jc w:val="both"/>
        <w:rPr>
          <w:rFonts w:ascii="Arial" w:eastAsia="Times New Roman" w:hAnsi="Arial" w:cs="Arial"/>
          <w:b/>
          <w:lang w:val="en-US"/>
        </w:rPr>
      </w:pPr>
      <w:r w:rsidRPr="000210CE">
        <w:rPr>
          <w:rFonts w:ascii="Arial" w:eastAsia="Times New Roman" w:hAnsi="Arial" w:cs="Arial"/>
          <w:b/>
          <w:lang w:val="en-US"/>
        </w:rPr>
        <w:t>- H Sadie-Van Gijsen,</w:t>
      </w:r>
      <w:r w:rsidRPr="000210CE">
        <w:rPr>
          <w:rFonts w:ascii="Arial" w:eastAsia="Times New Roman" w:hAnsi="Arial" w:cs="Arial"/>
          <w:lang w:val="en-US"/>
        </w:rPr>
        <w:t xml:space="preserve"> W Smith, EF du Toit, J Michie, FS Hough, WF Ferris 2012 Depot-specific and hypercaloric diet-induced effects on the osteoblast and adipocyte differentiation potential of adipose-derived stromal cells. Molecular and Cellular Endocrinology 348:55 – 66 </w:t>
      </w:r>
      <w:r w:rsidRPr="000210CE">
        <w:rPr>
          <w:rFonts w:ascii="Arial" w:eastAsia="Times New Roman" w:hAnsi="Arial" w:cs="Arial"/>
          <w:b/>
          <w:lang w:val="en-US"/>
        </w:rPr>
        <w:t>(awarded the Sanofi – Aventis Osteoporosis Award for the best original article published in the field of osteoporosis during 2011, and the SEMDSA Award for the best original publication in the field of Endocrinology and Metabolism during 2011)</w:t>
      </w:r>
    </w:p>
    <w:p w14:paraId="3CBD23A4" w14:textId="77777777" w:rsidR="000210CE" w:rsidRPr="000210CE" w:rsidRDefault="000210CE" w:rsidP="000210CE">
      <w:pPr>
        <w:spacing w:after="0" w:line="360" w:lineRule="auto"/>
        <w:jc w:val="both"/>
        <w:rPr>
          <w:rFonts w:ascii="Arial" w:eastAsia="Times New Roman" w:hAnsi="Arial" w:cs="Arial"/>
          <w:b/>
          <w:lang w:val="en-US"/>
        </w:rPr>
      </w:pPr>
      <w:r w:rsidRPr="000210CE">
        <w:rPr>
          <w:rFonts w:ascii="Arial" w:eastAsia="Times New Roman" w:hAnsi="Arial" w:cs="Arial"/>
          <w:lang w:val="en-US"/>
        </w:rPr>
        <w:t xml:space="preserve">- </w:t>
      </w:r>
      <w:r w:rsidRPr="000210CE">
        <w:rPr>
          <w:rFonts w:ascii="Arial" w:eastAsia="Times New Roman" w:hAnsi="Arial" w:cs="Arial"/>
          <w:b/>
          <w:lang w:val="en-US"/>
        </w:rPr>
        <w:t>H Sadie-Van Gijsen,</w:t>
      </w:r>
      <w:r w:rsidRPr="000210CE">
        <w:rPr>
          <w:rFonts w:ascii="Arial" w:eastAsia="Times New Roman" w:hAnsi="Arial" w:cs="Arial"/>
          <w:lang w:val="en-US"/>
        </w:rPr>
        <w:t xml:space="preserve"> NJ Crowther, FS Hough, W Ferris 2010 Depot-specific differences in the insulin response of adipose-derived stromal cells. Molecular and Cellular Endocrinology 328:22 – 27 </w:t>
      </w:r>
      <w:r w:rsidRPr="000210CE">
        <w:rPr>
          <w:rFonts w:ascii="Arial" w:eastAsia="Times New Roman" w:hAnsi="Arial" w:cs="Arial"/>
          <w:b/>
          <w:lang w:val="en-US"/>
        </w:rPr>
        <w:t>(awarded the SEMDSA prize for the best basic science research article published during 2010)</w:t>
      </w:r>
    </w:p>
    <w:p w14:paraId="3F0D2504"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lang w:val="en-US"/>
        </w:rPr>
        <w:t xml:space="preserve">- A Kotitschke, </w:t>
      </w:r>
      <w:r w:rsidRPr="000210CE">
        <w:rPr>
          <w:rFonts w:ascii="Arial" w:eastAsia="Times New Roman" w:hAnsi="Arial" w:cs="Arial"/>
          <w:b/>
          <w:lang w:val="en-US"/>
        </w:rPr>
        <w:t>H Sadie-Van Gijsen,</w:t>
      </w:r>
      <w:r w:rsidRPr="000210CE">
        <w:rPr>
          <w:rFonts w:ascii="Arial" w:eastAsia="Times New Roman" w:hAnsi="Arial" w:cs="Arial"/>
          <w:lang w:val="en-US"/>
        </w:rPr>
        <w:t xml:space="preserve"> C Avenant, S Fernandes, JP Hapgood 2009 Genomic and non-genomic cross-talk between the gonadotropin-releasing hormone receptor and glucocorticoid receptor signalling pathways. Molecular Endocrinology 23:1726 – 1745 </w:t>
      </w:r>
    </w:p>
    <w:p w14:paraId="7651ED81" w14:textId="77777777" w:rsidR="000210CE" w:rsidRPr="000210CE" w:rsidRDefault="000210CE" w:rsidP="000210CE">
      <w:pPr>
        <w:spacing w:after="0" w:line="360" w:lineRule="auto"/>
        <w:jc w:val="both"/>
        <w:rPr>
          <w:rFonts w:ascii="Arial" w:eastAsia="Times New Roman" w:hAnsi="Arial" w:cs="Arial"/>
          <w:lang w:val="en-US"/>
        </w:rPr>
      </w:pPr>
      <w:r w:rsidRPr="000210CE">
        <w:rPr>
          <w:rFonts w:ascii="Arial" w:eastAsia="Times New Roman" w:hAnsi="Arial" w:cs="Arial"/>
          <w:lang w:val="en-US"/>
        </w:rPr>
        <w:t xml:space="preserve">- J Hapgood, </w:t>
      </w:r>
      <w:r w:rsidRPr="000210CE">
        <w:rPr>
          <w:rFonts w:ascii="Arial" w:eastAsia="Times New Roman" w:hAnsi="Arial" w:cs="Arial"/>
          <w:b/>
          <w:lang w:val="en-US"/>
        </w:rPr>
        <w:t>H Sadie,</w:t>
      </w:r>
      <w:r w:rsidRPr="000210CE">
        <w:rPr>
          <w:rFonts w:ascii="Arial" w:eastAsia="Times New Roman" w:hAnsi="Arial" w:cs="Arial"/>
          <w:lang w:val="en-US"/>
        </w:rPr>
        <w:t xml:space="preserve"> W van Biljon, K Ronacher 2005 Regulation of expression of mammalian gonadotrophin-releasing hormone receptor genes. Journal of Neuroendocrinology 17: 619 – 638 </w:t>
      </w:r>
    </w:p>
    <w:p w14:paraId="40117303" w14:textId="77777777" w:rsidR="000210CE" w:rsidRPr="000210CE" w:rsidRDefault="000210CE" w:rsidP="000210CE">
      <w:pPr>
        <w:spacing w:after="0" w:line="360" w:lineRule="auto"/>
        <w:rPr>
          <w:rFonts w:ascii="Arial" w:eastAsia="Times New Roman" w:hAnsi="Arial" w:cs="Arial"/>
          <w:b/>
          <w:lang w:val="en-US"/>
        </w:rPr>
      </w:pPr>
      <w:r w:rsidRPr="000210CE">
        <w:rPr>
          <w:rFonts w:ascii="Arial" w:eastAsia="Times New Roman" w:hAnsi="Arial" w:cs="Arial"/>
          <w:lang w:val="en-US"/>
        </w:rPr>
        <w:t xml:space="preserve">- </w:t>
      </w:r>
      <w:r w:rsidRPr="000210CE">
        <w:rPr>
          <w:rFonts w:ascii="Arial" w:eastAsia="Times New Roman" w:hAnsi="Arial" w:cs="Arial"/>
          <w:b/>
          <w:lang w:val="en-US"/>
        </w:rPr>
        <w:t>H Sadie,</w:t>
      </w:r>
      <w:r w:rsidRPr="000210CE">
        <w:rPr>
          <w:rFonts w:ascii="Arial" w:eastAsia="Times New Roman" w:hAnsi="Arial" w:cs="Arial"/>
          <w:lang w:val="en-US"/>
        </w:rPr>
        <w:t xml:space="preserve"> G Styger and J Hapgood 2003 Expression of the mouse gonadotropin-releasing hormone receptor gene in αT3-1 gonadotrope cells is stimulated by cyclic 3’,5’-adenosine monophosphate and Protein Kinase A, and is modulated by Steroidogenic Factor-1 and Nur77. Endocrinology 144:1958 – 1971</w:t>
      </w:r>
    </w:p>
    <w:p w14:paraId="1791F656" w14:textId="77777777" w:rsidR="00D94223" w:rsidRDefault="00D94223"/>
    <w:sectPr w:rsidR="00D94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CE"/>
    <w:rsid w:val="000210CE"/>
    <w:rsid w:val="000B71AD"/>
    <w:rsid w:val="00D942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9582"/>
  <w15:chartTrackingRefBased/>
  <w15:docId w15:val="{5D67C28B-C571-4A8B-A546-9F7E843D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DC30A3076EB4B872EF68B4D805DC7" ma:contentTypeVersion="2" ma:contentTypeDescription="Create a new document." ma:contentTypeScope="" ma:versionID="42edc05c7a7cdc17e1d2a8ac656e630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1A6C67-AD4C-4023-BC99-696824C6DA3A}"/>
</file>

<file path=customXml/itemProps2.xml><?xml version="1.0" encoding="utf-8"?>
<ds:datastoreItem xmlns:ds="http://schemas.openxmlformats.org/officeDocument/2006/customXml" ds:itemID="{666B3A32-8E9C-4AE0-9ED9-60B1DC735AA6}"/>
</file>

<file path=customXml/itemProps3.xml><?xml version="1.0" encoding="utf-8"?>
<ds:datastoreItem xmlns:ds="http://schemas.openxmlformats.org/officeDocument/2006/customXml" ds:itemID="{EE47A20E-CD21-4654-81D8-12617BD99F75}"/>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4661</Characters>
  <Application>Microsoft Office Word</Application>
  <DocSecurity>0</DocSecurity>
  <Lines>38</Lines>
  <Paragraphs>10</Paragraphs>
  <ScaleCrop>false</ScaleCrop>
  <Company>Stellenbosch University</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Sadie-Van Gijsen, H, Dr [hsadie@sun.ac.za]</dc:creator>
  <cp:keywords/>
  <dc:description/>
  <cp:lastModifiedBy>Taahirah Boltman</cp:lastModifiedBy>
  <cp:revision>2</cp:revision>
  <dcterms:created xsi:type="dcterms:W3CDTF">2023-03-17T18:45:00Z</dcterms:created>
  <dcterms:modified xsi:type="dcterms:W3CDTF">2023-03-17T18:45:00Z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0x010100B2DDC30A3076EB4B872EF68B4D805DC7</vt:lpwstr>
  </property>
</Properties>
</file>