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AF" w:rsidRDefault="00110BAF" w:rsidP="00660BD3">
      <w:pPr>
        <w:spacing w:after="0" w:line="360" w:lineRule="auto"/>
      </w:pPr>
    </w:p>
    <w:p w:rsidR="00110BAF" w:rsidRPr="00660BD3" w:rsidRDefault="00110BAF" w:rsidP="00660BD3">
      <w:pPr>
        <w:pBdr>
          <w:bottom w:val="single" w:sz="12" w:space="1" w:color="auto"/>
        </w:pBdr>
        <w:spacing w:after="0" w:line="360" w:lineRule="auto"/>
        <w:jc w:val="center"/>
        <w:rPr>
          <w:rFonts w:ascii="Adobe Hebrew" w:hAnsi="Adobe Hebrew" w:cs="Adobe Hebrew"/>
          <w:sz w:val="48"/>
          <w:szCs w:val="48"/>
        </w:rPr>
      </w:pPr>
      <w:r w:rsidRPr="00660BD3">
        <w:rPr>
          <w:rFonts w:ascii="Adobe Hebrew" w:hAnsi="Adobe Hebrew" w:cs="Adobe Hebrew"/>
          <w:sz w:val="48"/>
          <w:szCs w:val="48"/>
        </w:rPr>
        <w:t xml:space="preserve">M. </w:t>
      </w:r>
      <w:proofErr w:type="spellStart"/>
      <w:r w:rsidRPr="00660BD3">
        <w:rPr>
          <w:rFonts w:ascii="Adobe Hebrew" w:hAnsi="Adobe Hebrew" w:cs="Adobe Hebrew"/>
          <w:sz w:val="48"/>
          <w:szCs w:val="48"/>
        </w:rPr>
        <w:t>Rafique</w:t>
      </w:r>
      <w:proofErr w:type="spellEnd"/>
      <w:r w:rsidRPr="00660BD3">
        <w:rPr>
          <w:rFonts w:ascii="Adobe Hebrew" w:hAnsi="Adobe Hebrew" w:cs="Adobe Hebrew"/>
          <w:sz w:val="48"/>
          <w:szCs w:val="48"/>
        </w:rPr>
        <w:t xml:space="preserve"> </w:t>
      </w:r>
      <w:proofErr w:type="spellStart"/>
      <w:r w:rsidRPr="00660BD3">
        <w:rPr>
          <w:rFonts w:ascii="Adobe Hebrew" w:hAnsi="Adobe Hebrew" w:cs="Adobe Hebrew"/>
          <w:sz w:val="48"/>
          <w:szCs w:val="48"/>
        </w:rPr>
        <w:t>Moosa</w:t>
      </w:r>
      <w:proofErr w:type="spellEnd"/>
    </w:p>
    <w:p w:rsidR="00660BD3" w:rsidRDefault="00660BD3" w:rsidP="00660BD3">
      <w:pPr>
        <w:spacing w:after="0" w:line="360" w:lineRule="auto"/>
        <w:rPr>
          <w:b/>
          <w:bCs/>
          <w:sz w:val="23"/>
          <w:szCs w:val="23"/>
        </w:rPr>
      </w:pPr>
    </w:p>
    <w:p w:rsidR="00660BD3" w:rsidRDefault="00110BAF" w:rsidP="00660BD3">
      <w:pPr>
        <w:spacing w:after="0"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Current Appointment</w:t>
      </w:r>
    </w:p>
    <w:p w:rsidR="00110BAF" w:rsidRDefault="00110BAF" w:rsidP="00660BD3">
      <w:pPr>
        <w:spacing w:after="0" w:line="360" w:lineRule="auto"/>
      </w:pPr>
      <w:r>
        <w:t xml:space="preserve">Professor and Executive Head: Department of Medicine, University of Stellenbosch and </w:t>
      </w:r>
      <w:proofErr w:type="spellStart"/>
      <w:r>
        <w:t>Tygerberg</w:t>
      </w:r>
      <w:proofErr w:type="spellEnd"/>
      <w:r>
        <w:t xml:space="preserve"> Academic Hospital </w:t>
      </w:r>
    </w:p>
    <w:p w:rsidR="00660BD3" w:rsidRDefault="00660BD3" w:rsidP="00660BD3">
      <w:pPr>
        <w:spacing w:after="0" w:line="360" w:lineRule="auto"/>
        <w:rPr>
          <w:b/>
          <w:bCs/>
          <w:sz w:val="23"/>
          <w:szCs w:val="23"/>
        </w:rPr>
      </w:pPr>
    </w:p>
    <w:p w:rsidR="00660BD3" w:rsidRDefault="00110BAF" w:rsidP="00660BD3">
      <w:pPr>
        <w:spacing w:after="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Qualifications</w:t>
      </w:r>
    </w:p>
    <w:p w:rsidR="00110BAF" w:rsidRDefault="00110BAF" w:rsidP="00660BD3">
      <w:pPr>
        <w:spacing w:after="0" w:line="360" w:lineRule="auto"/>
      </w:pPr>
      <w:r>
        <w:t xml:space="preserve">1979: MB ChB (UCT) (cum laude) </w:t>
      </w:r>
    </w:p>
    <w:p w:rsidR="00110BAF" w:rsidRDefault="00110BAF" w:rsidP="00660BD3">
      <w:pPr>
        <w:spacing w:after="0" w:line="360" w:lineRule="auto"/>
      </w:pPr>
      <w:r>
        <w:t xml:space="preserve">1986: FCP (SA) </w:t>
      </w:r>
    </w:p>
    <w:p w:rsidR="00110BAF" w:rsidRDefault="00110BAF" w:rsidP="00660BD3">
      <w:pPr>
        <w:spacing w:after="0" w:line="360" w:lineRule="auto"/>
      </w:pPr>
      <w:r>
        <w:t>2002: MD (</w:t>
      </w:r>
      <w:proofErr w:type="spellStart"/>
      <w:r>
        <w:t>Stell</w:t>
      </w:r>
      <w:proofErr w:type="spellEnd"/>
      <w:r>
        <w:t xml:space="preserve">) (cum laude) </w:t>
      </w:r>
    </w:p>
    <w:p w:rsidR="00110BAF" w:rsidRDefault="00110BAF" w:rsidP="00660BD3">
      <w:pPr>
        <w:spacing w:after="0" w:line="360" w:lineRule="auto"/>
      </w:pPr>
      <w:r>
        <w:t xml:space="preserve">2012: FRCP (London) </w:t>
      </w:r>
    </w:p>
    <w:p w:rsidR="00660BD3" w:rsidRDefault="00660BD3" w:rsidP="00660BD3">
      <w:pPr>
        <w:spacing w:after="0" w:line="360" w:lineRule="auto"/>
        <w:rPr>
          <w:b/>
          <w:bCs/>
          <w:sz w:val="23"/>
          <w:szCs w:val="23"/>
        </w:rPr>
      </w:pPr>
    </w:p>
    <w:p w:rsidR="00110BAF" w:rsidRDefault="00110BAF" w:rsidP="00660BD3">
      <w:pPr>
        <w:spacing w:after="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Academic Appointments, Activities &amp; Memberships </w:t>
      </w:r>
    </w:p>
    <w:p w:rsidR="00660BD3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>Chairman: Departmen</w:t>
      </w:r>
      <w:r w:rsidR="00660BD3">
        <w:t>t of Medicine: 2006 – currently</w:t>
      </w:r>
    </w:p>
    <w:p w:rsidR="00660BD3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>Various Departmental and Faculty Committees (University of Stellenbosch)</w:t>
      </w:r>
    </w:p>
    <w:p w:rsidR="00660BD3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Head: Division of Nephrology (1993 – 2006) </w:t>
      </w:r>
    </w:p>
    <w:p w:rsidR="00660BD3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>Chairman: South African Renal Society (1997 – 2000)</w:t>
      </w:r>
    </w:p>
    <w:p w:rsidR="00660BD3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>Chairman: South Transplantation Society (1995 – 1997)</w:t>
      </w:r>
    </w:p>
    <w:p w:rsidR="00660BD3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>Board Member: Kidney Disease: Improving G</w:t>
      </w:r>
      <w:r w:rsidR="00660BD3">
        <w:t>lobal Outcomes (2008 – current)</w:t>
      </w:r>
    </w:p>
    <w:p w:rsidR="00660BD3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Member: International Society of Nephrology (2000 – current) </w:t>
      </w:r>
    </w:p>
    <w:p w:rsidR="00660BD3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Examiner in Clinical Medicine and the Basic Sciences at the University of Stellenbosch, Cape Town, Witwatersrand, Natal, Pretoria and the Orange Free State; Examiner and Convenor: </w:t>
      </w:r>
      <w:proofErr w:type="gramStart"/>
      <w:r>
        <w:t>the</w:t>
      </w:r>
      <w:proofErr w:type="gramEnd"/>
      <w:r>
        <w:t xml:space="preserve"> Colleges of Medicine of South Africa, since 1994.</w:t>
      </w:r>
    </w:p>
    <w:p w:rsidR="00660BD3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>NRF Rated – C researcher (2012)</w:t>
      </w:r>
    </w:p>
    <w:p w:rsidR="00660BD3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Councillor: Colleges of Medicine of SA (2011 – 2014) </w:t>
      </w:r>
    </w:p>
    <w:p w:rsidR="00660BD3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National Kidney Foundation: Chair of Grants Committee (2005 – currently) </w:t>
      </w:r>
    </w:p>
    <w:p w:rsidR="00110BAF" w:rsidRDefault="00110BAF" w:rsidP="00660BD3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Fellow of the Royal College of Physicians (2012) </w:t>
      </w:r>
    </w:p>
    <w:p w:rsidR="00110BAF" w:rsidRDefault="00110BAF" w:rsidP="00660BD3">
      <w:pPr>
        <w:spacing w:after="0" w:line="360" w:lineRule="auto"/>
      </w:pPr>
    </w:p>
    <w:p w:rsidR="00110BAF" w:rsidRDefault="00660BD3" w:rsidP="00660BD3">
      <w:pPr>
        <w:spacing w:after="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Research and other Activities</w:t>
      </w:r>
    </w:p>
    <w:p w:rsidR="00660BD3" w:rsidRPr="00660BD3" w:rsidRDefault="00110BAF" w:rsidP="002F4A51">
      <w:pPr>
        <w:pStyle w:val="ListParagraph"/>
        <w:numPr>
          <w:ilvl w:val="0"/>
          <w:numId w:val="2"/>
        </w:numPr>
        <w:spacing w:after="0" w:line="360" w:lineRule="auto"/>
        <w:rPr>
          <w:sz w:val="14"/>
          <w:szCs w:val="14"/>
        </w:rPr>
      </w:pPr>
      <w:r>
        <w:t xml:space="preserve">Promotor of 1 doctoral and 14 </w:t>
      </w:r>
      <w:proofErr w:type="gramStart"/>
      <w:r>
        <w:t>masters</w:t>
      </w:r>
      <w:proofErr w:type="gramEnd"/>
      <w:r>
        <w:t xml:space="preserve"> degrees</w:t>
      </w:r>
    </w:p>
    <w:p w:rsidR="00660BD3" w:rsidRPr="00660BD3" w:rsidRDefault="00110BAF" w:rsidP="00B909C5">
      <w:pPr>
        <w:pStyle w:val="ListParagraph"/>
        <w:numPr>
          <w:ilvl w:val="0"/>
          <w:numId w:val="2"/>
        </w:numPr>
        <w:spacing w:after="0" w:line="360" w:lineRule="auto"/>
      </w:pPr>
      <w:r>
        <w:t>40 Scientific publications in journals/ books</w:t>
      </w:r>
      <w:r w:rsidRPr="00660BD3">
        <w:rPr>
          <w:sz w:val="14"/>
          <w:szCs w:val="14"/>
        </w:rPr>
        <w:t xml:space="preserve">* </w:t>
      </w:r>
    </w:p>
    <w:p w:rsidR="00660BD3" w:rsidRDefault="00110BAF" w:rsidP="00BE3473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Organising Committee of Local/International Scientific Congresses: (2014) </w:t>
      </w:r>
    </w:p>
    <w:p w:rsidR="00660BD3" w:rsidRDefault="00110BAF" w:rsidP="00E505DA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Member: Scientific Committee and Local Organising Committee of World Congress of Nephrology (2014) </w:t>
      </w:r>
    </w:p>
    <w:p w:rsidR="00110BAF" w:rsidRDefault="00110BAF" w:rsidP="00E505DA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Member of the Ministerial Advisory Committee of on Organ Transplantation (2014) </w:t>
      </w:r>
    </w:p>
    <w:p w:rsidR="00110BAF" w:rsidRDefault="00110BAF" w:rsidP="00660BD3">
      <w:pPr>
        <w:spacing w:after="0" w:line="360" w:lineRule="auto"/>
      </w:pPr>
    </w:p>
    <w:p w:rsidR="00110BAF" w:rsidRDefault="00660BD3" w:rsidP="00660BD3">
      <w:pPr>
        <w:spacing w:after="0" w:line="360" w:lineRule="auto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>Sample of publications</w:t>
      </w:r>
    </w:p>
    <w:p w:rsidR="00660BD3" w:rsidRDefault="00110BAF" w:rsidP="00DF64E8">
      <w:pPr>
        <w:pStyle w:val="ListParagraph"/>
        <w:numPr>
          <w:ilvl w:val="0"/>
          <w:numId w:val="3"/>
        </w:numPr>
        <w:spacing w:after="0" w:line="360" w:lineRule="auto"/>
        <w:rPr>
          <w:sz w:val="23"/>
          <w:szCs w:val="23"/>
        </w:rPr>
      </w:pPr>
      <w:proofErr w:type="spellStart"/>
      <w:r w:rsidRPr="00660BD3">
        <w:rPr>
          <w:sz w:val="23"/>
          <w:szCs w:val="23"/>
        </w:rPr>
        <w:t>Moosa</w:t>
      </w:r>
      <w:proofErr w:type="spellEnd"/>
      <w:r w:rsidRPr="00660BD3">
        <w:rPr>
          <w:sz w:val="23"/>
          <w:szCs w:val="23"/>
        </w:rPr>
        <w:t xml:space="preserve"> MR, </w:t>
      </w:r>
      <w:proofErr w:type="spellStart"/>
      <w:r w:rsidRPr="00660BD3">
        <w:rPr>
          <w:sz w:val="23"/>
          <w:szCs w:val="23"/>
        </w:rPr>
        <w:t>Bouwens</w:t>
      </w:r>
      <w:proofErr w:type="spellEnd"/>
      <w:r w:rsidRPr="00660BD3">
        <w:rPr>
          <w:sz w:val="23"/>
          <w:szCs w:val="23"/>
        </w:rPr>
        <w:t xml:space="preserve"> C. Tuberculosis in renal transplant recipients: A South African perspective. Transplantation Reviews 1997;11: 84-94.</w:t>
      </w:r>
    </w:p>
    <w:p w:rsidR="00660BD3" w:rsidRDefault="00110BAF" w:rsidP="00B35CC1">
      <w:pPr>
        <w:pStyle w:val="ListParagraph"/>
        <w:numPr>
          <w:ilvl w:val="0"/>
          <w:numId w:val="3"/>
        </w:numPr>
        <w:spacing w:after="0" w:line="360" w:lineRule="auto"/>
        <w:rPr>
          <w:sz w:val="23"/>
          <w:szCs w:val="23"/>
        </w:rPr>
      </w:pPr>
      <w:proofErr w:type="spellStart"/>
      <w:r w:rsidRPr="00660BD3">
        <w:rPr>
          <w:sz w:val="23"/>
          <w:szCs w:val="23"/>
        </w:rPr>
        <w:t>Moosa</w:t>
      </w:r>
      <w:proofErr w:type="spellEnd"/>
      <w:r w:rsidRPr="00660BD3">
        <w:rPr>
          <w:sz w:val="23"/>
          <w:szCs w:val="23"/>
        </w:rPr>
        <w:t xml:space="preserve"> MR, </w:t>
      </w:r>
      <w:proofErr w:type="spellStart"/>
      <w:r w:rsidRPr="00660BD3">
        <w:rPr>
          <w:sz w:val="23"/>
          <w:szCs w:val="23"/>
        </w:rPr>
        <w:t>Treurnicht</w:t>
      </w:r>
      <w:proofErr w:type="spellEnd"/>
      <w:r w:rsidRPr="00660BD3">
        <w:rPr>
          <w:sz w:val="23"/>
          <w:szCs w:val="23"/>
        </w:rPr>
        <w:t xml:space="preserve"> F, van </w:t>
      </w:r>
      <w:proofErr w:type="spellStart"/>
      <w:r w:rsidRPr="00660BD3">
        <w:rPr>
          <w:sz w:val="23"/>
          <w:szCs w:val="23"/>
        </w:rPr>
        <w:t>Rensberg</w:t>
      </w:r>
      <w:proofErr w:type="spellEnd"/>
      <w:r w:rsidRPr="00660BD3">
        <w:rPr>
          <w:sz w:val="23"/>
          <w:szCs w:val="23"/>
        </w:rPr>
        <w:t xml:space="preserve"> E, </w:t>
      </w:r>
      <w:proofErr w:type="spellStart"/>
      <w:r w:rsidRPr="00660BD3">
        <w:rPr>
          <w:sz w:val="23"/>
          <w:szCs w:val="23"/>
        </w:rPr>
        <w:t>Schneinder</w:t>
      </w:r>
      <w:proofErr w:type="spellEnd"/>
      <w:r w:rsidRPr="00660BD3">
        <w:rPr>
          <w:sz w:val="23"/>
          <w:szCs w:val="23"/>
        </w:rPr>
        <w:t xml:space="preserve"> JW, </w:t>
      </w:r>
      <w:proofErr w:type="spellStart"/>
      <w:r w:rsidRPr="00660BD3">
        <w:rPr>
          <w:sz w:val="23"/>
          <w:szCs w:val="23"/>
        </w:rPr>
        <w:t>Jordann</w:t>
      </w:r>
      <w:proofErr w:type="spellEnd"/>
      <w:r w:rsidRPr="00660BD3">
        <w:rPr>
          <w:sz w:val="23"/>
          <w:szCs w:val="23"/>
        </w:rPr>
        <w:t xml:space="preserve"> HF, </w:t>
      </w:r>
      <w:proofErr w:type="spellStart"/>
      <w:r w:rsidRPr="00660BD3">
        <w:rPr>
          <w:sz w:val="23"/>
          <w:szCs w:val="23"/>
        </w:rPr>
        <w:t>Engelbrecht</w:t>
      </w:r>
      <w:proofErr w:type="spellEnd"/>
      <w:r w:rsidRPr="00660BD3">
        <w:rPr>
          <w:sz w:val="23"/>
          <w:szCs w:val="23"/>
        </w:rPr>
        <w:t xml:space="preserve"> S. Detection and subtyping of human herpesvirus-8 in renal transplant patients before and after remission of Kaposi’s sarcoma. Transplantation 1998:66(2); 214-218 </w:t>
      </w:r>
    </w:p>
    <w:p w:rsidR="00660BD3" w:rsidRDefault="00110BAF" w:rsidP="00FC2C3D">
      <w:pPr>
        <w:pStyle w:val="ListParagraph"/>
        <w:numPr>
          <w:ilvl w:val="0"/>
          <w:numId w:val="3"/>
        </w:numPr>
        <w:spacing w:after="0" w:line="360" w:lineRule="auto"/>
        <w:rPr>
          <w:sz w:val="23"/>
          <w:szCs w:val="23"/>
        </w:rPr>
      </w:pPr>
      <w:proofErr w:type="spellStart"/>
      <w:r w:rsidRPr="00660BD3">
        <w:rPr>
          <w:sz w:val="23"/>
          <w:szCs w:val="23"/>
        </w:rPr>
        <w:t>Herselman</w:t>
      </w:r>
      <w:proofErr w:type="spellEnd"/>
      <w:r w:rsidRPr="00660BD3">
        <w:rPr>
          <w:sz w:val="23"/>
          <w:szCs w:val="23"/>
        </w:rPr>
        <w:t xml:space="preserve"> M, </w:t>
      </w:r>
      <w:proofErr w:type="spellStart"/>
      <w:r w:rsidRPr="00660BD3">
        <w:rPr>
          <w:sz w:val="23"/>
          <w:szCs w:val="23"/>
        </w:rPr>
        <w:t>Moosa</w:t>
      </w:r>
      <w:proofErr w:type="spellEnd"/>
      <w:r w:rsidRPr="00660BD3">
        <w:rPr>
          <w:sz w:val="23"/>
          <w:szCs w:val="23"/>
        </w:rPr>
        <w:t xml:space="preserve"> MR, Kotze TJ, </w:t>
      </w:r>
      <w:proofErr w:type="spellStart"/>
      <w:r w:rsidRPr="00660BD3">
        <w:rPr>
          <w:sz w:val="23"/>
          <w:szCs w:val="23"/>
        </w:rPr>
        <w:t>Kritzinger</w:t>
      </w:r>
      <w:proofErr w:type="spellEnd"/>
      <w:r w:rsidRPr="00660BD3">
        <w:rPr>
          <w:sz w:val="23"/>
          <w:szCs w:val="23"/>
        </w:rPr>
        <w:t xml:space="preserve"> M, </w:t>
      </w:r>
      <w:proofErr w:type="spellStart"/>
      <w:r w:rsidRPr="00660BD3">
        <w:rPr>
          <w:sz w:val="23"/>
          <w:szCs w:val="23"/>
        </w:rPr>
        <w:t>Wuister</w:t>
      </w:r>
      <w:proofErr w:type="spellEnd"/>
      <w:r w:rsidRPr="00660BD3">
        <w:rPr>
          <w:sz w:val="23"/>
          <w:szCs w:val="23"/>
        </w:rPr>
        <w:t xml:space="preserve"> S, </w:t>
      </w:r>
      <w:proofErr w:type="spellStart"/>
      <w:r w:rsidRPr="00660BD3">
        <w:rPr>
          <w:sz w:val="23"/>
          <w:szCs w:val="23"/>
        </w:rPr>
        <w:t>Mostert</w:t>
      </w:r>
      <w:proofErr w:type="spellEnd"/>
      <w:r w:rsidRPr="00660BD3">
        <w:rPr>
          <w:sz w:val="23"/>
          <w:szCs w:val="23"/>
        </w:rPr>
        <w:t xml:space="preserve"> D. Protein-energy </w:t>
      </w:r>
      <w:proofErr w:type="spellStart"/>
      <w:r w:rsidRPr="00660BD3">
        <w:rPr>
          <w:sz w:val="23"/>
          <w:szCs w:val="23"/>
        </w:rPr>
        <w:t>malnutrution</w:t>
      </w:r>
      <w:proofErr w:type="spellEnd"/>
      <w:r w:rsidRPr="00660BD3">
        <w:rPr>
          <w:sz w:val="23"/>
          <w:szCs w:val="23"/>
        </w:rPr>
        <w:t xml:space="preserve"> as a risk factor for increased morbidity in long-term </w:t>
      </w:r>
      <w:proofErr w:type="spellStart"/>
      <w:r w:rsidRPr="00660BD3">
        <w:rPr>
          <w:sz w:val="23"/>
          <w:szCs w:val="23"/>
        </w:rPr>
        <w:t>hemodialysis</w:t>
      </w:r>
      <w:proofErr w:type="spellEnd"/>
      <w:r w:rsidRPr="00660BD3">
        <w:rPr>
          <w:sz w:val="23"/>
          <w:szCs w:val="23"/>
        </w:rPr>
        <w:t xml:space="preserve"> patients. Journal of Renal Nutrition 2000; 10(1):7-15. </w:t>
      </w:r>
    </w:p>
    <w:p w:rsidR="00660BD3" w:rsidRDefault="00110BAF" w:rsidP="002A0CAC">
      <w:pPr>
        <w:pStyle w:val="ListParagraph"/>
        <w:numPr>
          <w:ilvl w:val="0"/>
          <w:numId w:val="3"/>
        </w:numPr>
        <w:spacing w:after="0" w:line="360" w:lineRule="auto"/>
        <w:rPr>
          <w:sz w:val="23"/>
          <w:szCs w:val="23"/>
        </w:rPr>
      </w:pPr>
      <w:proofErr w:type="spellStart"/>
      <w:r w:rsidRPr="00660BD3">
        <w:rPr>
          <w:sz w:val="23"/>
          <w:szCs w:val="23"/>
        </w:rPr>
        <w:t>Moosa</w:t>
      </w:r>
      <w:proofErr w:type="spellEnd"/>
      <w:r w:rsidRPr="00660BD3">
        <w:rPr>
          <w:sz w:val="23"/>
          <w:szCs w:val="23"/>
        </w:rPr>
        <w:t xml:space="preserve"> MR. Racial/Ethnic Variations in Incidence and Pattern of Malignancies after Kidney Transplantation. Medicine (Baltimore) 2005;84(1):12-22.</w:t>
      </w:r>
    </w:p>
    <w:p w:rsidR="00660BD3" w:rsidRDefault="00110BAF" w:rsidP="00731146">
      <w:pPr>
        <w:pStyle w:val="ListParagraph"/>
        <w:numPr>
          <w:ilvl w:val="0"/>
          <w:numId w:val="3"/>
        </w:numPr>
        <w:spacing w:after="0" w:line="360" w:lineRule="auto"/>
        <w:rPr>
          <w:sz w:val="23"/>
          <w:szCs w:val="23"/>
        </w:rPr>
      </w:pPr>
      <w:proofErr w:type="spellStart"/>
      <w:r w:rsidRPr="00660BD3">
        <w:rPr>
          <w:sz w:val="23"/>
          <w:szCs w:val="23"/>
        </w:rPr>
        <w:t>Moosa</w:t>
      </w:r>
      <w:proofErr w:type="spellEnd"/>
      <w:r w:rsidRPr="00660BD3">
        <w:rPr>
          <w:sz w:val="23"/>
          <w:szCs w:val="23"/>
        </w:rPr>
        <w:t xml:space="preserve"> MR. Kaposi’s sarcoma in Kidney Transplant Recipients – 23-year Experience. Quarterly Journal of Medicine. </w:t>
      </w:r>
      <w:proofErr w:type="gramStart"/>
      <w:r w:rsidRPr="00660BD3">
        <w:rPr>
          <w:sz w:val="23"/>
          <w:szCs w:val="23"/>
        </w:rPr>
        <w:t>2005;98:205</w:t>
      </w:r>
      <w:proofErr w:type="gramEnd"/>
      <w:r w:rsidRPr="00660BD3">
        <w:rPr>
          <w:sz w:val="23"/>
          <w:szCs w:val="23"/>
        </w:rPr>
        <w:t xml:space="preserve">-214 </w:t>
      </w:r>
    </w:p>
    <w:p w:rsidR="00660BD3" w:rsidRDefault="00110BAF" w:rsidP="00BD49C4">
      <w:pPr>
        <w:pStyle w:val="ListParagraph"/>
        <w:numPr>
          <w:ilvl w:val="0"/>
          <w:numId w:val="3"/>
        </w:numPr>
        <w:spacing w:after="0" w:line="360" w:lineRule="auto"/>
        <w:rPr>
          <w:sz w:val="23"/>
          <w:szCs w:val="23"/>
        </w:rPr>
      </w:pPr>
      <w:proofErr w:type="spellStart"/>
      <w:r w:rsidRPr="00660BD3">
        <w:rPr>
          <w:sz w:val="23"/>
          <w:szCs w:val="23"/>
        </w:rPr>
        <w:t>Moosa</w:t>
      </w:r>
      <w:proofErr w:type="spellEnd"/>
      <w:r w:rsidRPr="00660BD3">
        <w:rPr>
          <w:sz w:val="23"/>
          <w:szCs w:val="23"/>
        </w:rPr>
        <w:t xml:space="preserve"> MR, Kidd M. The dangers of rationing dialysis care. Kidney International. 2006; 70:1107-1114. </w:t>
      </w:r>
    </w:p>
    <w:p w:rsidR="00660BD3" w:rsidRDefault="00110BAF" w:rsidP="0007692F">
      <w:pPr>
        <w:pStyle w:val="ListParagraph"/>
        <w:numPr>
          <w:ilvl w:val="0"/>
          <w:numId w:val="3"/>
        </w:numPr>
        <w:spacing w:after="0" w:line="360" w:lineRule="auto"/>
        <w:rPr>
          <w:sz w:val="23"/>
          <w:szCs w:val="23"/>
        </w:rPr>
      </w:pPr>
      <w:proofErr w:type="spellStart"/>
      <w:r w:rsidRPr="00660BD3">
        <w:rPr>
          <w:sz w:val="23"/>
          <w:szCs w:val="23"/>
        </w:rPr>
        <w:t>Fredericksen</w:t>
      </w:r>
      <w:proofErr w:type="spellEnd"/>
      <w:r w:rsidRPr="00660BD3">
        <w:rPr>
          <w:sz w:val="23"/>
          <w:szCs w:val="23"/>
        </w:rPr>
        <w:t xml:space="preserve"> DF, </w:t>
      </w:r>
      <w:proofErr w:type="spellStart"/>
      <w:r w:rsidRPr="00660BD3">
        <w:rPr>
          <w:sz w:val="23"/>
          <w:szCs w:val="23"/>
        </w:rPr>
        <w:t>Moosa</w:t>
      </w:r>
      <w:proofErr w:type="spellEnd"/>
      <w:r w:rsidRPr="00660BD3">
        <w:rPr>
          <w:sz w:val="23"/>
          <w:szCs w:val="23"/>
        </w:rPr>
        <w:t xml:space="preserve"> MR. Acute renal failure in the medical ICU still predictive of high mortality. S </w:t>
      </w:r>
      <w:proofErr w:type="spellStart"/>
      <w:r w:rsidRPr="00660BD3">
        <w:rPr>
          <w:sz w:val="23"/>
          <w:szCs w:val="23"/>
        </w:rPr>
        <w:t>Afr</w:t>
      </w:r>
      <w:proofErr w:type="spellEnd"/>
      <w:r w:rsidRPr="00660BD3">
        <w:rPr>
          <w:sz w:val="23"/>
          <w:szCs w:val="23"/>
        </w:rPr>
        <w:t xml:space="preserve"> Med J 2009; 99: 873-875. </w:t>
      </w:r>
    </w:p>
    <w:p w:rsidR="00660BD3" w:rsidRDefault="00110BAF" w:rsidP="00F57DF3">
      <w:pPr>
        <w:pStyle w:val="ListParagraph"/>
        <w:numPr>
          <w:ilvl w:val="0"/>
          <w:numId w:val="3"/>
        </w:numPr>
        <w:spacing w:after="0" w:line="360" w:lineRule="auto"/>
        <w:rPr>
          <w:sz w:val="23"/>
          <w:szCs w:val="23"/>
        </w:rPr>
      </w:pPr>
      <w:r w:rsidRPr="00660BD3">
        <w:rPr>
          <w:sz w:val="23"/>
          <w:szCs w:val="23"/>
        </w:rPr>
        <w:t xml:space="preserve">van </w:t>
      </w:r>
      <w:proofErr w:type="spellStart"/>
      <w:r w:rsidRPr="00660BD3">
        <w:rPr>
          <w:sz w:val="23"/>
          <w:szCs w:val="23"/>
        </w:rPr>
        <w:t>Hooff</w:t>
      </w:r>
      <w:proofErr w:type="spellEnd"/>
      <w:r w:rsidRPr="00660BD3">
        <w:rPr>
          <w:sz w:val="23"/>
          <w:szCs w:val="23"/>
        </w:rPr>
        <w:t xml:space="preserve"> J, Van der Walt I, </w:t>
      </w:r>
      <w:proofErr w:type="spellStart"/>
      <w:r w:rsidRPr="00660BD3">
        <w:rPr>
          <w:sz w:val="23"/>
          <w:szCs w:val="23"/>
        </w:rPr>
        <w:t>Kallmeyer</w:t>
      </w:r>
      <w:proofErr w:type="spellEnd"/>
      <w:r w:rsidRPr="00660BD3">
        <w:rPr>
          <w:sz w:val="23"/>
          <w:szCs w:val="23"/>
        </w:rPr>
        <w:t xml:space="preserve"> J, Miller D, </w:t>
      </w:r>
      <w:proofErr w:type="spellStart"/>
      <w:r w:rsidRPr="00660BD3">
        <w:rPr>
          <w:sz w:val="23"/>
          <w:szCs w:val="23"/>
        </w:rPr>
        <w:t>Dawood</w:t>
      </w:r>
      <w:proofErr w:type="spellEnd"/>
      <w:r w:rsidRPr="00660BD3">
        <w:rPr>
          <w:sz w:val="23"/>
          <w:szCs w:val="23"/>
        </w:rPr>
        <w:t xml:space="preserve"> S, </w:t>
      </w:r>
      <w:proofErr w:type="spellStart"/>
      <w:r w:rsidRPr="00660BD3">
        <w:rPr>
          <w:sz w:val="23"/>
          <w:szCs w:val="23"/>
        </w:rPr>
        <w:t>Moosa</w:t>
      </w:r>
      <w:proofErr w:type="spellEnd"/>
      <w:r w:rsidRPr="00660BD3">
        <w:rPr>
          <w:sz w:val="23"/>
          <w:szCs w:val="23"/>
        </w:rPr>
        <w:t xml:space="preserve"> MR, </w:t>
      </w:r>
      <w:proofErr w:type="spellStart"/>
      <w:r w:rsidRPr="00660BD3">
        <w:rPr>
          <w:sz w:val="23"/>
          <w:szCs w:val="23"/>
        </w:rPr>
        <w:t>Christiaans</w:t>
      </w:r>
      <w:proofErr w:type="spellEnd"/>
      <w:r w:rsidRPr="00660BD3">
        <w:rPr>
          <w:sz w:val="23"/>
          <w:szCs w:val="23"/>
        </w:rPr>
        <w:t xml:space="preserve"> M, </w:t>
      </w:r>
      <w:proofErr w:type="spellStart"/>
      <w:r w:rsidRPr="00660BD3">
        <w:rPr>
          <w:sz w:val="23"/>
          <w:szCs w:val="23"/>
        </w:rPr>
        <w:t>Karpf</w:t>
      </w:r>
      <w:proofErr w:type="spellEnd"/>
      <w:r w:rsidRPr="00660BD3">
        <w:rPr>
          <w:sz w:val="23"/>
          <w:szCs w:val="23"/>
        </w:rPr>
        <w:t xml:space="preserve"> C, </w:t>
      </w:r>
      <w:proofErr w:type="spellStart"/>
      <w:r w:rsidRPr="00660BD3">
        <w:rPr>
          <w:sz w:val="23"/>
          <w:szCs w:val="23"/>
        </w:rPr>
        <w:t>Undre</w:t>
      </w:r>
      <w:proofErr w:type="spellEnd"/>
      <w:r w:rsidRPr="00660BD3">
        <w:rPr>
          <w:sz w:val="23"/>
          <w:szCs w:val="23"/>
        </w:rPr>
        <w:t xml:space="preserve"> N. Pharmacokinetics in stable kidney transplant recipients after conversion from twice-daily to once-daily tacrolimus formulations. </w:t>
      </w:r>
      <w:proofErr w:type="spellStart"/>
      <w:r w:rsidRPr="00660BD3">
        <w:rPr>
          <w:sz w:val="23"/>
          <w:szCs w:val="23"/>
        </w:rPr>
        <w:t>Ther</w:t>
      </w:r>
      <w:proofErr w:type="spellEnd"/>
      <w:r w:rsidRPr="00660BD3">
        <w:rPr>
          <w:sz w:val="23"/>
          <w:szCs w:val="23"/>
        </w:rPr>
        <w:t xml:space="preserve"> Drug </w:t>
      </w:r>
      <w:proofErr w:type="spellStart"/>
      <w:r w:rsidRPr="00660BD3">
        <w:rPr>
          <w:sz w:val="23"/>
          <w:szCs w:val="23"/>
        </w:rPr>
        <w:t>Monit</w:t>
      </w:r>
      <w:proofErr w:type="spellEnd"/>
      <w:r w:rsidRPr="00660BD3">
        <w:rPr>
          <w:sz w:val="23"/>
          <w:szCs w:val="23"/>
        </w:rPr>
        <w:t xml:space="preserve">. 2012 Feb;34(1):46-52. </w:t>
      </w:r>
    </w:p>
    <w:p w:rsidR="00660BD3" w:rsidRDefault="00110BAF" w:rsidP="008C5339">
      <w:pPr>
        <w:pStyle w:val="ListParagraph"/>
        <w:numPr>
          <w:ilvl w:val="0"/>
          <w:numId w:val="3"/>
        </w:numPr>
        <w:spacing w:after="0" w:line="360" w:lineRule="auto"/>
        <w:rPr>
          <w:sz w:val="23"/>
          <w:szCs w:val="23"/>
        </w:rPr>
      </w:pPr>
      <w:r w:rsidRPr="00660BD3">
        <w:rPr>
          <w:sz w:val="23"/>
          <w:szCs w:val="23"/>
        </w:rPr>
        <w:t xml:space="preserve">Estrella M, </w:t>
      </w:r>
      <w:proofErr w:type="spellStart"/>
      <w:r w:rsidRPr="00660BD3">
        <w:rPr>
          <w:sz w:val="23"/>
          <w:szCs w:val="23"/>
        </w:rPr>
        <w:t>Moosa</w:t>
      </w:r>
      <w:proofErr w:type="spellEnd"/>
      <w:r w:rsidRPr="00660BD3">
        <w:rPr>
          <w:sz w:val="23"/>
          <w:szCs w:val="23"/>
        </w:rPr>
        <w:t xml:space="preserve"> MR, </w:t>
      </w:r>
      <w:proofErr w:type="spellStart"/>
      <w:r w:rsidRPr="00660BD3">
        <w:rPr>
          <w:sz w:val="23"/>
          <w:szCs w:val="23"/>
        </w:rPr>
        <w:t>Nachega</w:t>
      </w:r>
      <w:proofErr w:type="spellEnd"/>
      <w:r w:rsidRPr="00660BD3">
        <w:rPr>
          <w:sz w:val="23"/>
          <w:szCs w:val="23"/>
        </w:rPr>
        <w:t xml:space="preserve"> J. Risks and benefits of </w:t>
      </w:r>
      <w:proofErr w:type="spellStart"/>
      <w:r w:rsidRPr="00660BD3">
        <w:rPr>
          <w:sz w:val="23"/>
          <w:szCs w:val="23"/>
        </w:rPr>
        <w:t>Tenofovir</w:t>
      </w:r>
      <w:proofErr w:type="spellEnd"/>
      <w:r w:rsidRPr="00660BD3">
        <w:rPr>
          <w:sz w:val="23"/>
          <w:szCs w:val="23"/>
        </w:rPr>
        <w:t xml:space="preserve"> in the context of renal dysfunction in Sub-Saharan Africa. </w:t>
      </w:r>
      <w:proofErr w:type="spellStart"/>
      <w:r w:rsidRPr="00660BD3">
        <w:rPr>
          <w:sz w:val="23"/>
          <w:szCs w:val="23"/>
        </w:rPr>
        <w:t>Clin</w:t>
      </w:r>
      <w:proofErr w:type="spellEnd"/>
      <w:r w:rsidRPr="00660BD3">
        <w:rPr>
          <w:sz w:val="23"/>
          <w:szCs w:val="23"/>
        </w:rPr>
        <w:t xml:space="preserve"> Infect Dis. 2014; 58: 1481 - 1483. </w:t>
      </w:r>
    </w:p>
    <w:p w:rsidR="00110BAF" w:rsidRPr="00660BD3" w:rsidRDefault="00110BAF" w:rsidP="008C5339">
      <w:pPr>
        <w:pStyle w:val="ListParagraph"/>
        <w:numPr>
          <w:ilvl w:val="0"/>
          <w:numId w:val="3"/>
        </w:numPr>
        <w:spacing w:after="0" w:line="360" w:lineRule="auto"/>
        <w:rPr>
          <w:sz w:val="23"/>
          <w:szCs w:val="23"/>
        </w:rPr>
      </w:pPr>
      <w:proofErr w:type="spellStart"/>
      <w:r w:rsidRPr="00660BD3">
        <w:rPr>
          <w:sz w:val="23"/>
          <w:szCs w:val="23"/>
        </w:rPr>
        <w:t>Moosa</w:t>
      </w:r>
      <w:proofErr w:type="spellEnd"/>
      <w:r w:rsidRPr="00660BD3">
        <w:rPr>
          <w:sz w:val="23"/>
          <w:szCs w:val="23"/>
        </w:rPr>
        <w:t>, MR. Kidney Transplantation in Developing Countries in Peter Morris (</w:t>
      </w:r>
      <w:proofErr w:type="spellStart"/>
      <w:r w:rsidRPr="00660BD3">
        <w:rPr>
          <w:sz w:val="23"/>
          <w:szCs w:val="23"/>
        </w:rPr>
        <w:t>ed</w:t>
      </w:r>
      <w:proofErr w:type="spellEnd"/>
      <w:r w:rsidRPr="00660BD3">
        <w:rPr>
          <w:sz w:val="23"/>
          <w:szCs w:val="23"/>
        </w:rPr>
        <w:t xml:space="preserve">) Kidney Transplantation. Principles and Practice; 2014: Elsevier (Oxford). </w:t>
      </w:r>
    </w:p>
    <w:p w:rsidR="00E21716" w:rsidRDefault="00E21716" w:rsidP="00660BD3">
      <w:pPr>
        <w:spacing w:after="0" w:line="360" w:lineRule="auto"/>
      </w:pPr>
    </w:p>
    <w:sectPr w:rsidR="00E21716" w:rsidSect="004B4483">
      <w:pgSz w:w="11906" w:h="17338"/>
      <w:pgMar w:top="1158" w:right="929" w:bottom="767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E40"/>
    <w:multiLevelType w:val="hybridMultilevel"/>
    <w:tmpl w:val="AB7C66FA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14CE2"/>
    <w:multiLevelType w:val="hybridMultilevel"/>
    <w:tmpl w:val="A2BC8A3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2B77E0"/>
    <w:multiLevelType w:val="hybridMultilevel"/>
    <w:tmpl w:val="552C0A8C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AF"/>
    <w:rsid w:val="00110BAF"/>
    <w:rsid w:val="00660BD3"/>
    <w:rsid w:val="00E2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B304"/>
  <w15:chartTrackingRefBased/>
  <w15:docId w15:val="{ABCED10F-10AC-440E-A9C8-E38D39CF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0BA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7158CEC6BA4459F0AB4EEBA57AE13" ma:contentTypeVersion="2" ma:contentTypeDescription="Create a new document." ma:contentTypeScope="" ma:versionID="4fcd5535014b0c3fc75b95c5a0e383e0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90373-039D-41E2-B587-986789D77467}"/>
</file>

<file path=customXml/itemProps2.xml><?xml version="1.0" encoding="utf-8"?>
<ds:datastoreItem xmlns:ds="http://schemas.openxmlformats.org/officeDocument/2006/customXml" ds:itemID="{8A6D39A5-6C32-425D-8A62-0AA53EF3AD19}"/>
</file>

<file path=customXml/itemProps3.xml><?xml version="1.0" encoding="utf-8"?>
<ds:datastoreItem xmlns:ds="http://schemas.openxmlformats.org/officeDocument/2006/customXml" ds:itemID="{4F98647C-A867-4F6B-B8F0-8D2322ADA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2788</Characters>
  <Application>Microsoft Office Word</Application>
  <DocSecurity>0</DocSecurity>
  <Lines>23</Lines>
  <Paragraphs>6</Paragraphs>
  <ScaleCrop>false</ScaleCrop>
  <Company>Stellenbosch University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Stassen, W, Me &lt;wstassen@sun.ac.za&gt;</dc:creator>
  <cp:keywords/>
  <dc:description/>
  <cp:lastModifiedBy>Stassen, W, Me &lt;wstassen@sun.ac.za&gt;</cp:lastModifiedBy>
  <cp:revision>2</cp:revision>
  <dcterms:created xsi:type="dcterms:W3CDTF">2017-05-17T11:27:00Z</dcterms:created>
  <dcterms:modified xsi:type="dcterms:W3CDTF">2017-05-17T11:34:00Z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0x010100D267158CEC6BA4459F0AB4EEBA57AE13</vt:lpwstr>
  </property>
</Properties>
</file>