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CA" w:rsidRPr="00954C94" w:rsidRDefault="004A23CA" w:rsidP="00954C94">
      <w:pPr>
        <w:pStyle w:val="Heading3"/>
        <w:jc w:val="center"/>
        <w:rPr>
          <w:sz w:val="32"/>
          <w:szCs w:val="24"/>
          <w:lang w:val="en-ZA"/>
        </w:rPr>
      </w:pPr>
      <w:r w:rsidRPr="00954C94">
        <w:rPr>
          <w:sz w:val="32"/>
          <w:szCs w:val="24"/>
          <w:lang w:val="en-ZA"/>
        </w:rPr>
        <w:t>PDP: Organisational Development Interventions</w:t>
      </w:r>
    </w:p>
    <w:p w:rsidR="004A23CA" w:rsidRPr="006A23AB" w:rsidRDefault="004A23CA" w:rsidP="004A23CA"/>
    <w:p w:rsidR="004A23CA" w:rsidRPr="002A7E17" w:rsidRDefault="004A23CA" w:rsidP="004A23C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en-ZA"/>
        </w:rPr>
      </w:pPr>
      <w:r w:rsidRPr="002A7E17">
        <w:rPr>
          <w:b/>
          <w:sz w:val="24"/>
          <w:szCs w:val="24"/>
          <w:lang w:val="en-ZA"/>
        </w:rPr>
        <w:t xml:space="preserve">HPCSA Domain: </w:t>
      </w:r>
      <w:r w:rsidRPr="002A7E17">
        <w:rPr>
          <w:sz w:val="24"/>
          <w:szCs w:val="24"/>
          <w:lang w:val="en-ZA"/>
        </w:rPr>
        <w:t>Organisational Psychology</w:t>
      </w:r>
      <w:r w:rsidRPr="002A7E17">
        <w:rPr>
          <w:b/>
          <w:sz w:val="24"/>
          <w:szCs w:val="24"/>
          <w:lang w:val="en-ZA"/>
        </w:rPr>
        <w:t xml:space="preserve"> </w:t>
      </w:r>
    </w:p>
    <w:p w:rsidR="004A23CA" w:rsidRPr="008B2A37" w:rsidRDefault="004A23CA" w:rsidP="004A23C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en-ZA"/>
        </w:rPr>
      </w:pPr>
      <w:r w:rsidRPr="002A7E17">
        <w:rPr>
          <w:b/>
          <w:sz w:val="24"/>
          <w:szCs w:val="24"/>
          <w:lang w:val="en-ZA"/>
        </w:rPr>
        <w:t xml:space="preserve">Number of days exposure: </w:t>
      </w:r>
      <w:r w:rsidRPr="002A7E17">
        <w:rPr>
          <w:sz w:val="24"/>
          <w:szCs w:val="24"/>
          <w:lang w:val="en-ZA"/>
        </w:rPr>
        <w:t>One day (8 hours) – HPCSA requirement (40 days)</w:t>
      </w:r>
    </w:p>
    <w:p w:rsidR="004A23CA" w:rsidRPr="002A7E17" w:rsidRDefault="004A23CA" w:rsidP="004A23CA">
      <w:pPr>
        <w:pStyle w:val="ListParagraph"/>
        <w:spacing w:after="200" w:line="276" w:lineRule="auto"/>
        <w:jc w:val="both"/>
        <w:rPr>
          <w:b/>
          <w:sz w:val="24"/>
          <w:szCs w:val="24"/>
          <w:lang w:val="en-ZA"/>
        </w:rPr>
      </w:pPr>
    </w:p>
    <w:p w:rsidR="004A23CA" w:rsidRPr="008B2A37" w:rsidRDefault="004A23CA" w:rsidP="004A23C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en-ZA"/>
        </w:rPr>
      </w:pPr>
      <w:r w:rsidRPr="002A7E17">
        <w:rPr>
          <w:b/>
          <w:sz w:val="24"/>
          <w:szCs w:val="24"/>
          <w:lang w:val="en-ZA"/>
        </w:rPr>
        <w:t xml:space="preserve">Summary of workshop: </w:t>
      </w:r>
      <w:r w:rsidRPr="002A7E17">
        <w:rPr>
          <w:sz w:val="24"/>
          <w:szCs w:val="24"/>
          <w:lang w:val="en-ZA"/>
        </w:rPr>
        <w:t>The purpose of the workshop is to expose the delegates and build their competence in diagnosing the need for and facilitating the implementation of change within organisations. The outcom</w:t>
      </w:r>
      <w:r>
        <w:rPr>
          <w:sz w:val="24"/>
          <w:szCs w:val="24"/>
          <w:lang w:val="en-ZA"/>
        </w:rPr>
        <w:t>es of the session will include;</w:t>
      </w:r>
    </w:p>
    <w:p w:rsidR="004A23CA" w:rsidRPr="008B2A37" w:rsidRDefault="004A23CA" w:rsidP="004A23CA">
      <w:pPr>
        <w:pStyle w:val="ListParagraph"/>
        <w:spacing w:after="200" w:line="276" w:lineRule="auto"/>
        <w:jc w:val="both"/>
        <w:rPr>
          <w:b/>
          <w:sz w:val="24"/>
          <w:szCs w:val="24"/>
          <w:lang w:val="en-ZA"/>
        </w:rPr>
      </w:pP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Defining Organisational Development and its uniqueness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 xml:space="preserve">Linking action research and organisational development 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Expose the action research model to initiate change (and the steps involved in the process)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Clarify available change interventions (individual, team and systems interventions) – desc</w:t>
      </w:r>
      <w:r w:rsidR="00954C94">
        <w:rPr>
          <w:sz w:val="24"/>
          <w:szCs w:val="24"/>
          <w:lang w:val="en-ZA"/>
        </w:rPr>
        <w:t>ribing typical OD interventions</w:t>
      </w:r>
      <w:bookmarkStart w:id="0" w:name="_GoBack"/>
      <w:bookmarkEnd w:id="0"/>
      <w:r w:rsidRPr="00A609FD">
        <w:rPr>
          <w:sz w:val="24"/>
          <w:szCs w:val="24"/>
          <w:lang w:val="en-ZA"/>
        </w:rPr>
        <w:t xml:space="preserve"> 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Sharing various models to support change in the above mentioned domains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Exposure the case studies to illustrate the dynamics of change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Unpacking the competencies needed to drive successful change interventions</w:t>
      </w:r>
    </w:p>
    <w:p w:rsidR="004A23CA" w:rsidRPr="00A609FD" w:rsidRDefault="004A23CA" w:rsidP="004A23CA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  <w:szCs w:val="24"/>
          <w:lang w:val="en-ZA"/>
        </w:rPr>
      </w:pPr>
      <w:r w:rsidRPr="00A609FD">
        <w:rPr>
          <w:sz w:val="24"/>
          <w:szCs w:val="24"/>
          <w:lang w:val="en-ZA"/>
        </w:rPr>
        <w:t>Clarifying ethical dilemmas</w:t>
      </w:r>
    </w:p>
    <w:p w:rsidR="003C51CE" w:rsidRDefault="004A23CA" w:rsidP="004A23CA">
      <w:r w:rsidRPr="002A7E17">
        <w:rPr>
          <w:sz w:val="24"/>
          <w:szCs w:val="24"/>
        </w:rPr>
        <w:t xml:space="preserve">The delegates will be required to undertake pre-reading for the workshop and end with an application task to be completed within a specific time-frame. </w:t>
      </w:r>
      <w:r>
        <w:rPr>
          <w:sz w:val="24"/>
          <w:szCs w:val="24"/>
        </w:rPr>
        <w:t xml:space="preserve"> </w:t>
      </w:r>
      <w:r w:rsidRPr="002A7E17">
        <w:rPr>
          <w:sz w:val="24"/>
          <w:szCs w:val="24"/>
        </w:rPr>
        <w:t xml:space="preserve">The facilitator will integrate theory with practical implementations (real life experience and case studies) to ensure the principles of Organisational Development are understood.  </w:t>
      </w:r>
    </w:p>
    <w:sectPr w:rsidR="003C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763"/>
    <w:multiLevelType w:val="hybridMultilevel"/>
    <w:tmpl w:val="14382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CA"/>
    <w:rsid w:val="001F7B73"/>
    <w:rsid w:val="002514D8"/>
    <w:rsid w:val="003C51CE"/>
    <w:rsid w:val="004A23CA"/>
    <w:rsid w:val="0081198F"/>
    <w:rsid w:val="009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62D28-9D3E-489F-89EA-B596500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CA"/>
    <w:pPr>
      <w:spacing w:after="200" w:line="276" w:lineRule="auto"/>
      <w:ind w:left="0"/>
    </w:pPr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3C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1F7B7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F7B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A23C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Paragraph">
    <w:name w:val="List Paragraph"/>
    <w:basedOn w:val="Normal"/>
    <w:uiPriority w:val="34"/>
    <w:qFormat/>
    <w:rsid w:val="004A23C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7E6E3-144D-46FD-B951-2C6BD76ADEA5}"/>
</file>

<file path=customXml/itemProps2.xml><?xml version="1.0" encoding="utf-8"?>
<ds:datastoreItem xmlns:ds="http://schemas.openxmlformats.org/officeDocument/2006/customXml" ds:itemID="{8C931338-CD3D-4C7C-BE51-39372EE559B1}"/>
</file>

<file path=customXml/itemProps3.xml><?xml version="1.0" encoding="utf-8"?>
<ds:datastoreItem xmlns:ds="http://schemas.openxmlformats.org/officeDocument/2006/customXml" ds:itemID="{59DF0EFE-DAAF-4245-ABDD-41FBAEFEF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Viljoen, HELENE &lt;hhv@sun.ac.za&gt;</dc:creator>
  <cp:keywords/>
  <dc:description/>
  <cp:lastModifiedBy>Viljoen, HELENE &lt;hhv@sun.ac.za&gt;</cp:lastModifiedBy>
  <cp:revision>2</cp:revision>
  <dcterms:created xsi:type="dcterms:W3CDTF">2016-02-26T09:38:00Z</dcterms:created>
  <dcterms:modified xsi:type="dcterms:W3CDTF">2016-02-26T13:55:00Z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