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A95A6" w14:textId="77777777" w:rsidR="00B420FF" w:rsidRPr="00916382" w:rsidRDefault="00B420FF" w:rsidP="00B420FF">
      <w:pPr>
        <w:jc w:val="center"/>
        <w:rPr>
          <w:b/>
          <w:lang w:val="en-US"/>
        </w:rPr>
      </w:pPr>
      <w:bookmarkStart w:id="0" w:name="_GoBack"/>
      <w:bookmarkEnd w:id="0"/>
      <w:r w:rsidRPr="00916382">
        <w:rPr>
          <w:noProof/>
          <w:lang w:val="en-US"/>
        </w:rPr>
        <w:drawing>
          <wp:inline distT="0" distB="0" distL="0" distR="0" wp14:anchorId="3F5A399E" wp14:editId="03614695">
            <wp:extent cx="1425742" cy="463216"/>
            <wp:effectExtent l="0" t="0" r="3175" b="0"/>
            <wp:docPr id="2" name="Picture 2" descr="http://www.sun.ac.za/university/ciguidelines_new/ciguidelinesafrikaans/Downloads/images/logostackleft300.jpg"/>
            <wp:cNvGraphicFramePr/>
            <a:graphic xmlns:a="http://schemas.openxmlformats.org/drawingml/2006/main">
              <a:graphicData uri="http://schemas.openxmlformats.org/drawingml/2006/picture">
                <pic:pic xmlns:pic="http://schemas.openxmlformats.org/drawingml/2006/picture">
                  <pic:nvPicPr>
                    <pic:cNvPr id="2" name="Picture 2" descr="http://www.sun.ac.za/university/ciguidelines_new/ciguidelinesafrikaans/Downloads/images/logostackleft300.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544" cy="466725"/>
                    </a:xfrm>
                    <a:prstGeom prst="rect">
                      <a:avLst/>
                    </a:prstGeom>
                    <a:noFill/>
                    <a:ln>
                      <a:noFill/>
                    </a:ln>
                  </pic:spPr>
                </pic:pic>
              </a:graphicData>
            </a:graphic>
          </wp:inline>
        </w:drawing>
      </w:r>
    </w:p>
    <w:p w14:paraId="2FFBDCCB" w14:textId="77777777" w:rsidR="00B420FF" w:rsidRPr="00DA2B77" w:rsidRDefault="00B420FF" w:rsidP="00B420FF">
      <w:pPr>
        <w:jc w:val="center"/>
        <w:rPr>
          <w:rFonts w:cs="Arial"/>
          <w:color w:val="222222"/>
          <w:shd w:val="clear" w:color="auto" w:fill="FFFFFF"/>
          <w:lang w:val="af-ZA"/>
        </w:rPr>
      </w:pPr>
    </w:p>
    <w:p w14:paraId="6C522944" w14:textId="77777777" w:rsidR="00B420FF" w:rsidRPr="00DA2B77" w:rsidRDefault="00B420FF" w:rsidP="00B420FF">
      <w:pPr>
        <w:jc w:val="center"/>
        <w:rPr>
          <w:b/>
          <w:lang w:val="af-ZA"/>
        </w:rPr>
      </w:pPr>
      <w:r w:rsidRPr="00DA2B77">
        <w:rPr>
          <w:b/>
          <w:lang w:val="af-ZA"/>
        </w:rPr>
        <w:t xml:space="preserve">US PLAGIAATBELEID (TER ONDERSTEUNING VAN AKADEMIESE INTEGRITEIT) </w:t>
      </w:r>
    </w:p>
    <w:p w14:paraId="27060785" w14:textId="77777777" w:rsidR="00B420FF" w:rsidRPr="00DA2B77" w:rsidRDefault="00B420FF" w:rsidP="00B420FF">
      <w:pPr>
        <w:jc w:val="both"/>
        <w:rPr>
          <w:b/>
          <w:lang w:val="af-ZA"/>
        </w:rPr>
      </w:pPr>
    </w:p>
    <w:tbl>
      <w:tblPr>
        <w:tblStyle w:val="TableGrid"/>
        <w:tblW w:w="0" w:type="auto"/>
        <w:tblLook w:val="04A0" w:firstRow="1" w:lastRow="0" w:firstColumn="1" w:lastColumn="0" w:noHBand="0" w:noVBand="1"/>
      </w:tblPr>
      <w:tblGrid>
        <w:gridCol w:w="4520"/>
        <w:gridCol w:w="4476"/>
      </w:tblGrid>
      <w:tr w:rsidR="00B420FF" w:rsidRPr="00DA2B77" w14:paraId="23137CE5" w14:textId="77777777" w:rsidTr="00DA2B77">
        <w:tc>
          <w:tcPr>
            <w:tcW w:w="8996" w:type="dxa"/>
            <w:gridSpan w:val="2"/>
            <w:tcBorders>
              <w:top w:val="double" w:sz="4" w:space="0" w:color="auto"/>
              <w:left w:val="double" w:sz="4" w:space="0" w:color="auto"/>
              <w:bottom w:val="double" w:sz="4" w:space="0" w:color="auto"/>
              <w:right w:val="double" w:sz="4" w:space="0" w:color="auto"/>
            </w:tcBorders>
          </w:tcPr>
          <w:p w14:paraId="2D5B4FDC" w14:textId="77777777" w:rsidR="00B420FF" w:rsidRPr="00DA2B77" w:rsidRDefault="00B420FF" w:rsidP="00DA2B77">
            <w:pPr>
              <w:spacing w:after="0" w:line="240" w:lineRule="auto"/>
              <w:jc w:val="both"/>
              <w:rPr>
                <w:b/>
                <w:lang w:val="af-ZA"/>
              </w:rPr>
            </w:pPr>
            <w:r w:rsidRPr="00DA2B77">
              <w:rPr>
                <w:b/>
                <w:lang w:val="af-ZA"/>
              </w:rPr>
              <w:t>Beleidsbestuur</w:t>
            </w:r>
          </w:p>
        </w:tc>
      </w:tr>
      <w:tr w:rsidR="00730A64" w:rsidRPr="00DA2B77" w14:paraId="7BB3461D" w14:textId="77777777" w:rsidTr="00DA2B77">
        <w:tc>
          <w:tcPr>
            <w:tcW w:w="4520" w:type="dxa"/>
            <w:tcBorders>
              <w:top w:val="double" w:sz="4" w:space="0" w:color="auto"/>
            </w:tcBorders>
          </w:tcPr>
          <w:p w14:paraId="3DAB2C17" w14:textId="77777777" w:rsidR="00B420FF" w:rsidRPr="00DA2B77" w:rsidRDefault="00B420FF" w:rsidP="00DA2B77">
            <w:pPr>
              <w:spacing w:after="0" w:line="240" w:lineRule="auto"/>
              <w:jc w:val="both"/>
              <w:rPr>
                <w:b/>
                <w:lang w:val="af-ZA"/>
              </w:rPr>
            </w:pPr>
            <w:r w:rsidRPr="00DA2B77">
              <w:rPr>
                <w:b/>
                <w:lang w:val="af-ZA"/>
              </w:rPr>
              <w:t>Verwysingsnommer van hierdie dokument</w:t>
            </w:r>
          </w:p>
        </w:tc>
        <w:tc>
          <w:tcPr>
            <w:tcW w:w="4476" w:type="dxa"/>
            <w:tcBorders>
              <w:top w:val="double" w:sz="4" w:space="0" w:color="auto"/>
            </w:tcBorders>
          </w:tcPr>
          <w:p w14:paraId="6AC75275" w14:textId="77777777" w:rsidR="00B420FF" w:rsidRPr="00DA2B77" w:rsidRDefault="00B420FF" w:rsidP="00DA2B77">
            <w:pPr>
              <w:spacing w:after="0" w:line="240" w:lineRule="auto"/>
              <w:jc w:val="both"/>
              <w:rPr>
                <w:b/>
                <w:lang w:val="af-ZA"/>
              </w:rPr>
            </w:pPr>
          </w:p>
        </w:tc>
      </w:tr>
      <w:tr w:rsidR="00730A64" w:rsidRPr="00DA2B77" w14:paraId="44AEE8D5" w14:textId="77777777" w:rsidTr="00DA2B77">
        <w:tc>
          <w:tcPr>
            <w:tcW w:w="4520" w:type="dxa"/>
          </w:tcPr>
          <w:p w14:paraId="2795D13B" w14:textId="77777777" w:rsidR="00B420FF" w:rsidRPr="00DA2B77" w:rsidRDefault="00B420FF" w:rsidP="00DA2B77">
            <w:pPr>
              <w:spacing w:after="0" w:line="240" w:lineRule="auto"/>
              <w:jc w:val="both"/>
              <w:rPr>
                <w:b/>
                <w:lang w:val="af-ZA"/>
              </w:rPr>
            </w:pPr>
            <w:r w:rsidRPr="00DA2B77">
              <w:rPr>
                <w:b/>
                <w:lang w:val="af-ZA"/>
              </w:rPr>
              <w:t>Doel</w:t>
            </w:r>
          </w:p>
        </w:tc>
        <w:tc>
          <w:tcPr>
            <w:tcW w:w="4476" w:type="dxa"/>
          </w:tcPr>
          <w:p w14:paraId="3988804D" w14:textId="77777777" w:rsidR="00B420FF" w:rsidRPr="00DA2B77" w:rsidRDefault="00C45CCA" w:rsidP="00DA2B77">
            <w:pPr>
              <w:spacing w:after="0" w:line="240" w:lineRule="auto"/>
              <w:jc w:val="both"/>
              <w:rPr>
                <w:b/>
                <w:lang w:val="af-ZA"/>
              </w:rPr>
            </w:pPr>
            <w:r w:rsidRPr="00DA2B77">
              <w:rPr>
                <w:b/>
                <w:lang w:val="af-ZA"/>
              </w:rPr>
              <w:t>Om standaarde van akademiese gedrag te stel vir die gebruik van ander se werk en die her</w:t>
            </w:r>
            <w:r w:rsidR="00730A64" w:rsidRPr="00DA2B77">
              <w:rPr>
                <w:b/>
                <w:lang w:val="af-ZA"/>
              </w:rPr>
              <w:t>ge</w:t>
            </w:r>
            <w:r w:rsidRPr="00DA2B77">
              <w:rPr>
                <w:b/>
                <w:lang w:val="af-ZA"/>
              </w:rPr>
              <w:t>bruik van ’n persoon se eie gepubliseerde werk; om ak</w:t>
            </w:r>
            <w:r w:rsidR="00730A64" w:rsidRPr="00DA2B77">
              <w:rPr>
                <w:b/>
                <w:lang w:val="af-ZA"/>
              </w:rPr>
              <w:t xml:space="preserve">ademiese integriteit te bevorder. </w:t>
            </w:r>
          </w:p>
        </w:tc>
      </w:tr>
      <w:tr w:rsidR="00730A64" w:rsidRPr="00DA2B77" w14:paraId="30FB2C40" w14:textId="77777777" w:rsidTr="00DA2B77">
        <w:tc>
          <w:tcPr>
            <w:tcW w:w="4520" w:type="dxa"/>
          </w:tcPr>
          <w:p w14:paraId="05270B93" w14:textId="77777777" w:rsidR="00B420FF" w:rsidRPr="00DA2B77" w:rsidRDefault="00B420FF" w:rsidP="00DA2B77">
            <w:pPr>
              <w:spacing w:after="0" w:line="240" w:lineRule="auto"/>
              <w:jc w:val="both"/>
              <w:rPr>
                <w:b/>
                <w:lang w:val="af-ZA"/>
              </w:rPr>
            </w:pPr>
            <w:r w:rsidRPr="00DA2B77">
              <w:rPr>
                <w:b/>
                <w:lang w:val="af-ZA"/>
              </w:rPr>
              <w:t>Soort dokument</w:t>
            </w:r>
          </w:p>
        </w:tc>
        <w:tc>
          <w:tcPr>
            <w:tcW w:w="4476" w:type="dxa"/>
          </w:tcPr>
          <w:p w14:paraId="45F3B1DC" w14:textId="77777777" w:rsidR="00B420FF" w:rsidRPr="00DA2B77" w:rsidRDefault="00730A64" w:rsidP="00DA2B77">
            <w:pPr>
              <w:spacing w:after="0" w:line="240" w:lineRule="auto"/>
              <w:jc w:val="both"/>
              <w:rPr>
                <w:b/>
                <w:lang w:val="af-ZA"/>
              </w:rPr>
            </w:pPr>
            <w:r w:rsidRPr="00DA2B77">
              <w:rPr>
                <w:b/>
                <w:lang w:val="af-ZA"/>
              </w:rPr>
              <w:t>Beleid</w:t>
            </w:r>
          </w:p>
        </w:tc>
      </w:tr>
      <w:tr w:rsidR="00730A64" w:rsidRPr="00DA2B77" w14:paraId="4B7E91E8" w14:textId="77777777" w:rsidTr="00DA2B77">
        <w:tc>
          <w:tcPr>
            <w:tcW w:w="4520" w:type="dxa"/>
          </w:tcPr>
          <w:p w14:paraId="2EDD593C" w14:textId="77777777" w:rsidR="00B420FF" w:rsidRPr="00DA2B77" w:rsidRDefault="00B420FF" w:rsidP="00DA2B77">
            <w:pPr>
              <w:spacing w:after="0" w:line="240" w:lineRule="auto"/>
              <w:jc w:val="both"/>
              <w:rPr>
                <w:b/>
                <w:lang w:val="af-ZA"/>
              </w:rPr>
            </w:pPr>
            <w:r w:rsidRPr="00DA2B77">
              <w:rPr>
                <w:b/>
                <w:lang w:val="af-ZA"/>
              </w:rPr>
              <w:t>Aanvangsdatum</w:t>
            </w:r>
          </w:p>
        </w:tc>
        <w:tc>
          <w:tcPr>
            <w:tcW w:w="4476" w:type="dxa"/>
          </w:tcPr>
          <w:p w14:paraId="7CB51F4C" w14:textId="77777777" w:rsidR="00B420FF" w:rsidRPr="00DA2B77" w:rsidRDefault="00B420FF" w:rsidP="00DA2B77">
            <w:pPr>
              <w:spacing w:after="0" w:line="240" w:lineRule="auto"/>
              <w:jc w:val="both"/>
              <w:rPr>
                <w:b/>
                <w:lang w:val="af-ZA"/>
              </w:rPr>
            </w:pPr>
          </w:p>
        </w:tc>
      </w:tr>
      <w:tr w:rsidR="00730A64" w:rsidRPr="00DA2B77" w14:paraId="673D9517" w14:textId="77777777" w:rsidTr="00DA2B77">
        <w:tc>
          <w:tcPr>
            <w:tcW w:w="4520" w:type="dxa"/>
          </w:tcPr>
          <w:p w14:paraId="51B04F51" w14:textId="77777777" w:rsidR="00B420FF" w:rsidRPr="00DA2B77" w:rsidRDefault="00B420FF" w:rsidP="00DA2B77">
            <w:pPr>
              <w:spacing w:after="0" w:line="240" w:lineRule="auto"/>
              <w:jc w:val="both"/>
              <w:rPr>
                <w:b/>
                <w:lang w:val="af-ZA"/>
              </w:rPr>
            </w:pPr>
            <w:r w:rsidRPr="00DA2B77">
              <w:rPr>
                <w:b/>
                <w:lang w:val="af-ZA"/>
              </w:rPr>
              <w:t>Datum van volgende hersiening</w:t>
            </w:r>
          </w:p>
        </w:tc>
        <w:tc>
          <w:tcPr>
            <w:tcW w:w="4476" w:type="dxa"/>
          </w:tcPr>
          <w:p w14:paraId="73DFAEB0" w14:textId="77777777" w:rsidR="00B420FF" w:rsidRPr="00DA2B77" w:rsidRDefault="00B420FF" w:rsidP="00DA2B77">
            <w:pPr>
              <w:spacing w:after="0" w:line="240" w:lineRule="auto"/>
              <w:jc w:val="both"/>
              <w:rPr>
                <w:b/>
                <w:lang w:val="af-ZA"/>
              </w:rPr>
            </w:pPr>
          </w:p>
        </w:tc>
      </w:tr>
      <w:tr w:rsidR="00730A64" w:rsidRPr="00DA2B77" w14:paraId="2773515B" w14:textId="77777777" w:rsidTr="00DA2B77">
        <w:tc>
          <w:tcPr>
            <w:tcW w:w="4520" w:type="dxa"/>
            <w:tcBorders>
              <w:bottom w:val="double" w:sz="4" w:space="0" w:color="auto"/>
            </w:tcBorders>
          </w:tcPr>
          <w:p w14:paraId="408D76A3" w14:textId="77777777" w:rsidR="00B420FF" w:rsidRPr="00DA2B77" w:rsidRDefault="00C45CCA" w:rsidP="00DA2B77">
            <w:pPr>
              <w:spacing w:after="0" w:line="240" w:lineRule="auto"/>
              <w:jc w:val="both"/>
              <w:rPr>
                <w:b/>
                <w:lang w:val="af-ZA"/>
              </w:rPr>
            </w:pPr>
            <w:r w:rsidRPr="00DA2B77">
              <w:rPr>
                <w:b/>
                <w:lang w:val="af-ZA"/>
              </w:rPr>
              <w:t>Hersienings</w:t>
            </w:r>
            <w:r w:rsidR="00B420FF" w:rsidRPr="00DA2B77">
              <w:rPr>
                <w:b/>
                <w:lang w:val="af-ZA"/>
              </w:rPr>
              <w:t>geskiedenis</w:t>
            </w:r>
          </w:p>
        </w:tc>
        <w:tc>
          <w:tcPr>
            <w:tcW w:w="4476" w:type="dxa"/>
            <w:tcBorders>
              <w:bottom w:val="double" w:sz="4" w:space="0" w:color="auto"/>
            </w:tcBorders>
          </w:tcPr>
          <w:p w14:paraId="0E0D188B" w14:textId="5A7E8D54" w:rsidR="00B420FF" w:rsidRPr="00DA2B77" w:rsidRDefault="00730A64" w:rsidP="00DA2B77">
            <w:pPr>
              <w:spacing w:after="0" w:line="240" w:lineRule="auto"/>
              <w:jc w:val="both"/>
              <w:rPr>
                <w:b/>
                <w:lang w:val="af-ZA"/>
              </w:rPr>
            </w:pPr>
            <w:r w:rsidRPr="00DA2B77">
              <w:rPr>
                <w:b/>
                <w:lang w:val="af-ZA"/>
              </w:rPr>
              <w:t xml:space="preserve">Hersiene </w:t>
            </w:r>
            <w:r w:rsidR="00FF24A5" w:rsidRPr="00DA2B77">
              <w:rPr>
                <w:b/>
                <w:lang w:val="af-ZA"/>
              </w:rPr>
              <w:t>Beleid</w:t>
            </w:r>
            <w:r w:rsidRPr="00DA2B77">
              <w:rPr>
                <w:b/>
                <w:lang w:val="af-ZA"/>
              </w:rPr>
              <w:t xml:space="preserve">. Tweede weergawe. Die oorspronklike </w:t>
            </w:r>
            <w:r w:rsidR="00FF24A5" w:rsidRPr="00DA2B77">
              <w:rPr>
                <w:b/>
                <w:lang w:val="af-ZA"/>
              </w:rPr>
              <w:t>Beleid</w:t>
            </w:r>
            <w:r w:rsidRPr="00DA2B77">
              <w:rPr>
                <w:b/>
                <w:lang w:val="af-ZA"/>
              </w:rPr>
              <w:t xml:space="preserve">, “US </w:t>
            </w:r>
            <w:r w:rsidR="00FF24A5" w:rsidRPr="00DA2B77">
              <w:rPr>
                <w:b/>
                <w:lang w:val="af-ZA"/>
              </w:rPr>
              <w:t>Beleid</w:t>
            </w:r>
            <w:r w:rsidRPr="00DA2B77">
              <w:rPr>
                <w:b/>
                <w:lang w:val="af-ZA"/>
              </w:rPr>
              <w:t xml:space="preserve"> met betrekking tot akademiese integriteit: Die voorkoming en hantering van plagiaat” was in 2009 deur die US-raad goedgekeur</w:t>
            </w:r>
          </w:p>
        </w:tc>
      </w:tr>
      <w:tr w:rsidR="00B420FF" w:rsidRPr="00DA2B77" w14:paraId="6D239302" w14:textId="77777777" w:rsidTr="00DA2B77">
        <w:tc>
          <w:tcPr>
            <w:tcW w:w="8996" w:type="dxa"/>
            <w:gridSpan w:val="2"/>
            <w:tcBorders>
              <w:top w:val="double" w:sz="4" w:space="0" w:color="auto"/>
              <w:left w:val="double" w:sz="4" w:space="0" w:color="auto"/>
              <w:bottom w:val="double" w:sz="4" w:space="0" w:color="auto"/>
              <w:right w:val="double" w:sz="4" w:space="0" w:color="auto"/>
            </w:tcBorders>
          </w:tcPr>
          <w:p w14:paraId="0E04E721" w14:textId="77777777" w:rsidR="00B420FF" w:rsidRPr="00DA2B77" w:rsidRDefault="00B420FF" w:rsidP="00DA2B77">
            <w:pPr>
              <w:spacing w:after="0" w:line="240" w:lineRule="auto"/>
              <w:jc w:val="both"/>
              <w:rPr>
                <w:b/>
                <w:lang w:val="af-ZA"/>
              </w:rPr>
            </w:pPr>
            <w:r w:rsidRPr="00DA2B77">
              <w:rPr>
                <w:b/>
                <w:lang w:val="af-ZA"/>
              </w:rPr>
              <w:t>Eienaarskap</w:t>
            </w:r>
          </w:p>
        </w:tc>
      </w:tr>
      <w:tr w:rsidR="00730A64" w:rsidRPr="00DA2B77" w14:paraId="56F3ACD1" w14:textId="77777777" w:rsidTr="00DA2B77">
        <w:tc>
          <w:tcPr>
            <w:tcW w:w="4520" w:type="dxa"/>
            <w:tcBorders>
              <w:top w:val="double" w:sz="4" w:space="0" w:color="auto"/>
            </w:tcBorders>
          </w:tcPr>
          <w:p w14:paraId="08CBB282" w14:textId="0900A895" w:rsidR="00B420FF" w:rsidRPr="00DA2B77" w:rsidRDefault="00C45CCA" w:rsidP="00DA2B77">
            <w:pPr>
              <w:spacing w:after="0" w:line="240" w:lineRule="auto"/>
              <w:jc w:val="both"/>
              <w:rPr>
                <w:b/>
                <w:lang w:val="af-ZA"/>
              </w:rPr>
            </w:pPr>
            <w:r w:rsidRPr="00DA2B77">
              <w:rPr>
                <w:b/>
                <w:lang w:val="af-ZA"/>
              </w:rPr>
              <w:t xml:space="preserve">Eienaar van hierdie </w:t>
            </w:r>
            <w:r w:rsidR="00FF24A5" w:rsidRPr="00DA2B77">
              <w:rPr>
                <w:b/>
                <w:lang w:val="af-ZA"/>
              </w:rPr>
              <w:t>Beleid</w:t>
            </w:r>
            <w:r w:rsidR="00B420FF" w:rsidRPr="00DA2B77">
              <w:rPr>
                <w:rStyle w:val="FootnoteReference"/>
                <w:b/>
                <w:lang w:val="af-ZA"/>
              </w:rPr>
              <w:footnoteReference w:id="1"/>
            </w:r>
          </w:p>
        </w:tc>
        <w:tc>
          <w:tcPr>
            <w:tcW w:w="4476" w:type="dxa"/>
            <w:tcBorders>
              <w:top w:val="double" w:sz="4" w:space="0" w:color="auto"/>
            </w:tcBorders>
          </w:tcPr>
          <w:p w14:paraId="098BE598" w14:textId="4CE1749F" w:rsidR="00B420FF" w:rsidRPr="00DA2B77" w:rsidRDefault="00730A64" w:rsidP="00DA2B77">
            <w:pPr>
              <w:spacing w:after="0" w:line="240" w:lineRule="auto"/>
              <w:jc w:val="both"/>
              <w:rPr>
                <w:b/>
                <w:lang w:val="af-ZA"/>
              </w:rPr>
            </w:pPr>
            <w:r w:rsidRPr="00DA2B77">
              <w:rPr>
                <w:b/>
                <w:lang w:val="af-ZA"/>
              </w:rPr>
              <w:t>Viserektor</w:t>
            </w:r>
            <w:r w:rsidR="00B420FF" w:rsidRPr="00DA2B77">
              <w:rPr>
                <w:b/>
                <w:lang w:val="af-ZA"/>
              </w:rPr>
              <w:t>:</w:t>
            </w:r>
            <w:r w:rsidRPr="00DA2B77">
              <w:rPr>
                <w:b/>
                <w:lang w:val="af-ZA"/>
              </w:rPr>
              <w:t xml:space="preserve"> Navorsing, Innovasie en Nagraadse studies</w:t>
            </w:r>
            <w:r w:rsidR="00B420FF" w:rsidRPr="00DA2B77">
              <w:rPr>
                <w:b/>
                <w:lang w:val="af-ZA"/>
              </w:rPr>
              <w:t xml:space="preserve"> </w:t>
            </w:r>
            <w:r w:rsidRPr="00DA2B77">
              <w:rPr>
                <w:b/>
                <w:lang w:val="af-ZA"/>
              </w:rPr>
              <w:t xml:space="preserve">en Viserektor: Leer en Onderrig </w:t>
            </w:r>
          </w:p>
        </w:tc>
      </w:tr>
      <w:tr w:rsidR="00730A64" w:rsidRPr="00DA2B77" w14:paraId="7441591E" w14:textId="77777777" w:rsidTr="00DA2B77">
        <w:tc>
          <w:tcPr>
            <w:tcW w:w="4520" w:type="dxa"/>
          </w:tcPr>
          <w:p w14:paraId="5D39BB65" w14:textId="0CECBC15" w:rsidR="00B420FF" w:rsidRPr="00DA2B77" w:rsidRDefault="00C45CCA" w:rsidP="00DA2B77">
            <w:pPr>
              <w:spacing w:after="0" w:line="240" w:lineRule="auto"/>
              <w:jc w:val="both"/>
              <w:rPr>
                <w:b/>
                <w:lang w:val="af-ZA"/>
              </w:rPr>
            </w:pPr>
            <w:r w:rsidRPr="00DA2B77">
              <w:rPr>
                <w:b/>
                <w:lang w:val="af-ZA"/>
              </w:rPr>
              <w:t xml:space="preserve">Institusionele funksionaris (kurator) verantwoordelik vir hierdie </w:t>
            </w:r>
            <w:r w:rsidR="00FF24A5" w:rsidRPr="00DA2B77">
              <w:rPr>
                <w:b/>
                <w:lang w:val="af-ZA"/>
              </w:rPr>
              <w:t>Beleid</w:t>
            </w:r>
          </w:p>
        </w:tc>
        <w:tc>
          <w:tcPr>
            <w:tcW w:w="4476" w:type="dxa"/>
          </w:tcPr>
          <w:p w14:paraId="0AD6F9FF" w14:textId="0B89C14D" w:rsidR="00B420FF" w:rsidRPr="00DA2B77" w:rsidRDefault="00301C5D" w:rsidP="00DA2B77">
            <w:pPr>
              <w:spacing w:after="0" w:line="240" w:lineRule="auto"/>
              <w:jc w:val="both"/>
              <w:rPr>
                <w:b/>
                <w:lang w:val="af-ZA"/>
              </w:rPr>
            </w:pPr>
            <w:r w:rsidRPr="00DA2B77">
              <w:rPr>
                <w:b/>
                <w:lang w:val="af-ZA"/>
              </w:rPr>
              <w:t xml:space="preserve">Senior Direkteur: Navorsing en Innovasie, Afdeling Navorsingsontwikkeling </w:t>
            </w:r>
          </w:p>
        </w:tc>
      </w:tr>
      <w:tr w:rsidR="00730A64" w:rsidRPr="00DA2B77" w14:paraId="66D66EAF" w14:textId="77777777" w:rsidTr="00DA2B77">
        <w:tc>
          <w:tcPr>
            <w:tcW w:w="4520" w:type="dxa"/>
          </w:tcPr>
          <w:p w14:paraId="0A04B78F" w14:textId="77777777" w:rsidR="00B420FF" w:rsidRPr="00DA2B77" w:rsidRDefault="00C45CCA" w:rsidP="00DA2B77">
            <w:pPr>
              <w:spacing w:after="0" w:line="240" w:lineRule="auto"/>
              <w:jc w:val="both"/>
              <w:rPr>
                <w:b/>
                <w:lang w:val="af-ZA"/>
              </w:rPr>
            </w:pPr>
            <w:r w:rsidRPr="00DA2B77">
              <w:rPr>
                <w:b/>
                <w:lang w:val="af-ZA"/>
              </w:rPr>
              <w:t>Goedkeuringsdatum</w:t>
            </w:r>
          </w:p>
        </w:tc>
        <w:tc>
          <w:tcPr>
            <w:tcW w:w="4476" w:type="dxa"/>
          </w:tcPr>
          <w:p w14:paraId="72028C8A" w14:textId="0CB0ACE7" w:rsidR="00B420FF" w:rsidRPr="00DA2B77" w:rsidRDefault="00B420FF" w:rsidP="00DA2B77">
            <w:pPr>
              <w:spacing w:after="0" w:line="240" w:lineRule="auto"/>
              <w:jc w:val="both"/>
              <w:rPr>
                <w:b/>
                <w:lang w:val="af-ZA"/>
              </w:rPr>
            </w:pPr>
            <w:r w:rsidRPr="00DA2B77">
              <w:rPr>
                <w:b/>
                <w:lang w:val="af-ZA"/>
              </w:rPr>
              <w:t>[</w:t>
            </w:r>
            <w:r w:rsidR="00301C5D" w:rsidRPr="00DA2B77">
              <w:rPr>
                <w:b/>
                <w:lang w:val="af-ZA"/>
              </w:rPr>
              <w:t>datum goedgekeur deur die Raad</w:t>
            </w:r>
            <w:r w:rsidRPr="00DA2B77">
              <w:rPr>
                <w:b/>
                <w:lang w:val="af-ZA"/>
              </w:rPr>
              <w:t>]</w:t>
            </w:r>
          </w:p>
        </w:tc>
      </w:tr>
      <w:tr w:rsidR="00730A64" w:rsidRPr="00DA2B77" w14:paraId="1CE0583E" w14:textId="77777777" w:rsidTr="00DA2B77">
        <w:tc>
          <w:tcPr>
            <w:tcW w:w="4520" w:type="dxa"/>
          </w:tcPr>
          <w:p w14:paraId="4B6126C9" w14:textId="77777777" w:rsidR="00B420FF" w:rsidRPr="00DA2B77" w:rsidRDefault="00C45CCA" w:rsidP="00DA2B77">
            <w:pPr>
              <w:spacing w:after="0" w:line="240" w:lineRule="auto"/>
              <w:jc w:val="both"/>
              <w:rPr>
                <w:b/>
                <w:lang w:val="af-ZA"/>
              </w:rPr>
            </w:pPr>
            <w:r w:rsidRPr="00DA2B77">
              <w:rPr>
                <w:b/>
                <w:lang w:val="af-ZA"/>
              </w:rPr>
              <w:t>Goedgekeur deur</w:t>
            </w:r>
          </w:p>
        </w:tc>
        <w:tc>
          <w:tcPr>
            <w:tcW w:w="4476" w:type="dxa"/>
          </w:tcPr>
          <w:p w14:paraId="6919C67B" w14:textId="7391B907" w:rsidR="00B420FF" w:rsidRPr="00DA2B77" w:rsidRDefault="00301C5D" w:rsidP="00DA2B77">
            <w:pPr>
              <w:spacing w:after="0" w:line="240" w:lineRule="auto"/>
              <w:jc w:val="both"/>
              <w:rPr>
                <w:b/>
                <w:lang w:val="af-ZA"/>
              </w:rPr>
            </w:pPr>
            <w:r w:rsidRPr="00DA2B77">
              <w:rPr>
                <w:b/>
                <w:lang w:val="af-ZA"/>
              </w:rPr>
              <w:t>Universiteit Stellenbosch Raad</w:t>
            </w:r>
          </w:p>
        </w:tc>
      </w:tr>
      <w:tr w:rsidR="00730A64" w:rsidRPr="00DA2B77" w14:paraId="15BDF777" w14:textId="77777777" w:rsidTr="00DA2B77">
        <w:tc>
          <w:tcPr>
            <w:tcW w:w="4520" w:type="dxa"/>
          </w:tcPr>
          <w:p w14:paraId="65A60A27" w14:textId="77777777" w:rsidR="00B420FF" w:rsidRPr="00DA2B77" w:rsidRDefault="00C45CCA" w:rsidP="00DA2B77">
            <w:pPr>
              <w:spacing w:after="0" w:line="240" w:lineRule="auto"/>
              <w:jc w:val="both"/>
              <w:rPr>
                <w:b/>
                <w:lang w:val="af-ZA"/>
              </w:rPr>
            </w:pPr>
            <w:r w:rsidRPr="00DA2B77">
              <w:rPr>
                <w:b/>
                <w:lang w:val="af-ZA"/>
              </w:rPr>
              <w:t>Sleutelwoorde</w:t>
            </w:r>
          </w:p>
        </w:tc>
        <w:tc>
          <w:tcPr>
            <w:tcW w:w="4476" w:type="dxa"/>
          </w:tcPr>
          <w:p w14:paraId="2DE06CE2" w14:textId="1096E418" w:rsidR="00B420FF" w:rsidRPr="00DA2B77" w:rsidRDefault="00301C5D" w:rsidP="00DA2B77">
            <w:pPr>
              <w:spacing w:after="0" w:line="240" w:lineRule="auto"/>
              <w:rPr>
                <w:b/>
                <w:lang w:val="af-ZA"/>
              </w:rPr>
            </w:pPr>
            <w:r w:rsidRPr="00DA2B77">
              <w:rPr>
                <w:b/>
                <w:lang w:val="af-ZA"/>
              </w:rPr>
              <w:t xml:space="preserve">Akademiese integriteit, plagiaat, selfplagiaat </w:t>
            </w:r>
          </w:p>
        </w:tc>
      </w:tr>
    </w:tbl>
    <w:p w14:paraId="33CB5025" w14:textId="77777777" w:rsidR="00B420FF" w:rsidRPr="00DA2B77" w:rsidRDefault="00B420FF" w:rsidP="00B420FF">
      <w:pPr>
        <w:jc w:val="both"/>
        <w:rPr>
          <w:b/>
          <w:lang w:val="af-ZA"/>
        </w:rPr>
      </w:pPr>
    </w:p>
    <w:p w14:paraId="0D763133" w14:textId="77777777" w:rsidR="00DA2B77" w:rsidRPr="00DA2B77" w:rsidRDefault="00DA2B77" w:rsidP="00B420FF">
      <w:pPr>
        <w:jc w:val="both"/>
        <w:rPr>
          <w:b/>
          <w:lang w:val="af-ZA"/>
        </w:rPr>
      </w:pPr>
    </w:p>
    <w:p w14:paraId="19CE72F6" w14:textId="77777777" w:rsidR="008B2D3F" w:rsidRPr="00DA2B77" w:rsidRDefault="008B2D3F" w:rsidP="004843AB">
      <w:pPr>
        <w:pStyle w:val="Heading1"/>
        <w:numPr>
          <w:ilvl w:val="0"/>
          <w:numId w:val="5"/>
        </w:numPr>
        <w:rPr>
          <w:rFonts w:asciiTheme="minorHAnsi" w:hAnsiTheme="minorHAnsi"/>
          <w:b/>
          <w:color w:val="auto"/>
          <w:sz w:val="22"/>
          <w:szCs w:val="22"/>
          <w:lang w:val="af-ZA"/>
        </w:rPr>
      </w:pPr>
      <w:r w:rsidRPr="00DA2B77">
        <w:rPr>
          <w:rFonts w:asciiTheme="minorHAnsi" w:hAnsiTheme="minorHAnsi"/>
          <w:b/>
          <w:color w:val="auto"/>
          <w:sz w:val="22"/>
          <w:szCs w:val="22"/>
          <w:lang w:val="af-ZA"/>
        </w:rPr>
        <w:t>Inleiding</w:t>
      </w:r>
    </w:p>
    <w:p w14:paraId="2B9A0D90" w14:textId="229B6CDF" w:rsidR="00301C5D" w:rsidRPr="00DA2B77" w:rsidRDefault="00301C5D" w:rsidP="004843AB">
      <w:pPr>
        <w:jc w:val="both"/>
        <w:rPr>
          <w:lang w:val="af-ZA"/>
        </w:rPr>
      </w:pPr>
      <w:r w:rsidRPr="00DA2B77">
        <w:rPr>
          <w:lang w:val="af-ZA"/>
        </w:rPr>
        <w:t xml:space="preserve">Akademiese werk aan ’n </w:t>
      </w:r>
      <w:r w:rsidR="008B2D3F" w:rsidRPr="00DA2B77">
        <w:rPr>
          <w:lang w:val="af-ZA"/>
        </w:rPr>
        <w:t>universiteit bring mee dat akademici en studente blootgestel word aan idees, geskrewe materiaal en verskeie intellektuele en kreatiewe produkte van mede-studente en kollegas. Terselfdertyd is da</w:t>
      </w:r>
      <w:r w:rsidRPr="00DA2B77">
        <w:rPr>
          <w:lang w:val="af-ZA"/>
        </w:rPr>
        <w:t xml:space="preserve">ar ’n </w:t>
      </w:r>
      <w:r w:rsidR="008B2D3F" w:rsidRPr="00DA2B77">
        <w:rPr>
          <w:lang w:val="af-ZA"/>
        </w:rPr>
        <w:t xml:space="preserve">proses van kritiese evaluasie nodig wat </w:t>
      </w:r>
      <w:r w:rsidR="00D611C7" w:rsidRPr="00DA2B77">
        <w:rPr>
          <w:lang w:val="af-ZA"/>
        </w:rPr>
        <w:t xml:space="preserve">hierdie inligting in konteks plaas en </w:t>
      </w:r>
      <w:r w:rsidR="008B2D3F" w:rsidRPr="00DA2B77">
        <w:rPr>
          <w:lang w:val="af-ZA"/>
        </w:rPr>
        <w:t xml:space="preserve">nuwe en oorspronklike insette of sinteses maak om dit so van toepassing te maak op eietydse internasionale en plaaslike problematieke. </w:t>
      </w:r>
    </w:p>
    <w:p w14:paraId="13B5F7CC" w14:textId="48295949" w:rsidR="008B2D3F" w:rsidRPr="00DA2B77" w:rsidRDefault="008B2D3F" w:rsidP="004843AB">
      <w:pPr>
        <w:jc w:val="both"/>
        <w:rPr>
          <w:lang w:val="af-ZA"/>
        </w:rPr>
      </w:pPr>
      <w:r w:rsidRPr="00DA2B77">
        <w:rPr>
          <w:lang w:val="af-ZA"/>
        </w:rPr>
        <w:t xml:space="preserve">Uiteraard kan die oorspronklike </w:t>
      </w:r>
      <w:r w:rsidR="00301C5D" w:rsidRPr="00DA2B77">
        <w:rPr>
          <w:lang w:val="af-ZA"/>
        </w:rPr>
        <w:t>bydrae van ’n</w:t>
      </w:r>
      <w:r w:rsidRPr="00DA2B77">
        <w:rPr>
          <w:lang w:val="af-ZA"/>
        </w:rPr>
        <w:t xml:space="preserve"> persoon slegs ge-evalueer word as dit </w:t>
      </w:r>
      <w:r w:rsidR="00DA2B77" w:rsidRPr="00DA2B77">
        <w:rPr>
          <w:lang w:val="af-ZA"/>
        </w:rPr>
        <w:t xml:space="preserve">duidelik </w:t>
      </w:r>
      <w:r w:rsidRPr="00DA2B77">
        <w:rPr>
          <w:lang w:val="af-ZA"/>
        </w:rPr>
        <w:t>van die bydraes van ander persone onderskei</w:t>
      </w:r>
      <w:r w:rsidR="00301C5D" w:rsidRPr="00DA2B77">
        <w:rPr>
          <w:lang w:val="af-ZA"/>
        </w:rPr>
        <w:t xml:space="preserve"> kan</w:t>
      </w:r>
      <w:r w:rsidRPr="00DA2B77">
        <w:rPr>
          <w:lang w:val="af-ZA"/>
        </w:rPr>
        <w:t xml:space="preserve"> word. Dit gebeur by wyse van erkende stelsels van erkenning en aanhaling. Deur nie hierdie konvensies te volg en die nodige erkenning te gee nie, word </w:t>
      </w:r>
      <w:r w:rsidRPr="00DA2B77">
        <w:rPr>
          <w:lang w:val="af-ZA"/>
        </w:rPr>
        <w:lastRenderedPageBreak/>
        <w:t>die grondsla</w:t>
      </w:r>
      <w:r w:rsidR="00301C5D" w:rsidRPr="00DA2B77">
        <w:rPr>
          <w:lang w:val="af-ZA"/>
        </w:rPr>
        <w:t xml:space="preserve">g van die akademiese werk aan ’n </w:t>
      </w:r>
      <w:r w:rsidRPr="00DA2B77">
        <w:rPr>
          <w:lang w:val="af-ZA"/>
        </w:rPr>
        <w:t xml:space="preserve">universiteit ondermyn. Deur hierdie werk (woorde, idees, skeppinge) van ander persone oor te neem asof dit die skrywer se eie is, word plagiaat gepleeg. </w:t>
      </w:r>
      <w:r w:rsidR="00301C5D" w:rsidRPr="00DA2B77">
        <w:rPr>
          <w:lang w:val="af-ZA"/>
        </w:rPr>
        <w:t xml:space="preserve">Die hergebruik van ’n </w:t>
      </w:r>
      <w:r w:rsidRPr="00DA2B77">
        <w:rPr>
          <w:lang w:val="af-ZA"/>
        </w:rPr>
        <w:t xml:space="preserve">persoon se eie voorheen gelewerde of gepubliseerde werk, sonder bekendmaking of voldoende verwysing, word nou wyd erken as selfplagiaat. </w:t>
      </w:r>
    </w:p>
    <w:p w14:paraId="46F00FB8" w14:textId="477D4EB8" w:rsidR="00BA658C" w:rsidRPr="00DA2B77" w:rsidRDefault="008B2D3F" w:rsidP="004843AB">
      <w:pPr>
        <w:jc w:val="both"/>
        <w:rPr>
          <w:lang w:val="af-ZA"/>
        </w:rPr>
      </w:pPr>
      <w:r w:rsidRPr="00DA2B77">
        <w:rPr>
          <w:lang w:val="af-ZA"/>
        </w:rPr>
        <w:t xml:space="preserve">Die US </w:t>
      </w:r>
      <w:r w:rsidR="008E791F">
        <w:rPr>
          <w:lang w:val="af-ZA"/>
        </w:rPr>
        <w:t>moet</w:t>
      </w:r>
      <w:r w:rsidRPr="00DA2B77">
        <w:rPr>
          <w:lang w:val="af-ZA"/>
        </w:rPr>
        <w:t xml:space="preserve"> verseker dat meganismes in plek is om akademiese integriteit te bevorder en plagiaat uit te skakel. Terselfdertyd is dit belangrik dat daar deurentyd konsekwent en billik te werk gegaan word in die hantering van sake wat verband hou met plagiaat. Dit </w:t>
      </w:r>
      <w:r w:rsidR="00301C5D" w:rsidRPr="00DA2B77">
        <w:rPr>
          <w:lang w:val="af-ZA"/>
        </w:rPr>
        <w:t xml:space="preserve">is dus noodsaaklik dat die US ’n </w:t>
      </w:r>
      <w:r w:rsidRPr="00DA2B77">
        <w:rPr>
          <w:lang w:val="af-ZA"/>
        </w:rPr>
        <w:t>beleid in plek het wat</w:t>
      </w:r>
      <w:r w:rsidR="00301C5D" w:rsidRPr="00DA2B77">
        <w:rPr>
          <w:lang w:val="af-ZA"/>
        </w:rPr>
        <w:t xml:space="preserve"> hierdie aspekte ondervang en ’n </w:t>
      </w:r>
      <w:r w:rsidRPr="00DA2B77">
        <w:rPr>
          <w:lang w:val="af-ZA"/>
        </w:rPr>
        <w:t>raamwerk skep waarbinne personeel en studente kan skryf en publiseer</w:t>
      </w:r>
      <w:r w:rsidR="00BA658C" w:rsidRPr="00DA2B77">
        <w:rPr>
          <w:lang w:val="af-ZA"/>
        </w:rPr>
        <w:t>.</w:t>
      </w:r>
    </w:p>
    <w:p w14:paraId="0297F20B" w14:textId="10D9609C" w:rsidR="008B2D3F" w:rsidRPr="00DA2B77" w:rsidRDefault="008B2D3F" w:rsidP="004843AB">
      <w:pPr>
        <w:jc w:val="both"/>
        <w:rPr>
          <w:lang w:val="af-ZA"/>
        </w:rPr>
      </w:pPr>
      <w:r w:rsidRPr="00DA2B77">
        <w:rPr>
          <w:lang w:val="af-ZA"/>
        </w:rPr>
        <w:t xml:space="preserve">Hierdie Beleid moet gelees word tesame met die </w:t>
      </w:r>
      <w:r w:rsidRPr="00DA2B77">
        <w:rPr>
          <w:i/>
          <w:lang w:val="af-ZA"/>
        </w:rPr>
        <w:t>Prosedure vir die ondersoek en bestuur van bewerings van plagiaat</w:t>
      </w:r>
      <w:r w:rsidRPr="00DA2B77">
        <w:rPr>
          <w:lang w:val="af-ZA"/>
        </w:rPr>
        <w:t xml:space="preserve">, bekend as “die Prosedure” </w:t>
      </w:r>
      <w:r w:rsidR="00BA658C" w:rsidRPr="00DA2B77">
        <w:rPr>
          <w:lang w:val="af-ZA"/>
        </w:rPr>
        <w:t xml:space="preserve">ter ondersteuning </w:t>
      </w:r>
      <w:r w:rsidR="008E791F">
        <w:rPr>
          <w:lang w:val="af-ZA"/>
        </w:rPr>
        <w:t>v</w:t>
      </w:r>
      <w:r w:rsidR="00BA658C" w:rsidRPr="00DA2B77">
        <w:rPr>
          <w:lang w:val="af-ZA"/>
        </w:rPr>
        <w:t xml:space="preserve">an die </w:t>
      </w:r>
      <w:r w:rsidR="00301C5D" w:rsidRPr="00DA2B77">
        <w:rPr>
          <w:lang w:val="af-ZA"/>
        </w:rPr>
        <w:t>B</w:t>
      </w:r>
      <w:r w:rsidR="00BA658C" w:rsidRPr="00DA2B77">
        <w:rPr>
          <w:lang w:val="af-ZA"/>
        </w:rPr>
        <w:t xml:space="preserve">eleid, maar nie as deel daarvan nie. Ander belangrike dokumente wat tesame met hierdie </w:t>
      </w:r>
      <w:r w:rsidR="00FF24A5" w:rsidRPr="00DA2B77">
        <w:rPr>
          <w:lang w:val="af-ZA"/>
        </w:rPr>
        <w:t>Beleid</w:t>
      </w:r>
      <w:r w:rsidR="00BA658C" w:rsidRPr="00DA2B77">
        <w:rPr>
          <w:lang w:val="af-ZA"/>
        </w:rPr>
        <w:t xml:space="preserve"> gelees moet word sluit in, </w:t>
      </w:r>
      <w:r w:rsidR="00BA658C" w:rsidRPr="00DA2B77">
        <w:rPr>
          <w:i/>
          <w:lang w:val="af-ZA"/>
        </w:rPr>
        <w:t xml:space="preserve">Die Riglyn vir die voorkoming van plagiaat, die Beleid vir verantwoordelike navorsingsgedrag aan die US, </w:t>
      </w:r>
      <w:r w:rsidR="00301C5D" w:rsidRPr="00DA2B77">
        <w:rPr>
          <w:i/>
          <w:lang w:val="af-ZA"/>
        </w:rPr>
        <w:t xml:space="preserve">die </w:t>
      </w:r>
      <w:r w:rsidR="00BA658C" w:rsidRPr="00DA2B77">
        <w:rPr>
          <w:i/>
          <w:lang w:val="af-ZA"/>
        </w:rPr>
        <w:t xml:space="preserve">Beleid insake die kommersiële ontginning van intellektuele eiendom, </w:t>
      </w:r>
      <w:r w:rsidRPr="00DA2B77">
        <w:rPr>
          <w:i/>
          <w:lang w:val="af-ZA"/>
        </w:rPr>
        <w:t xml:space="preserve">ie </w:t>
      </w:r>
      <w:r w:rsidR="00301C5D" w:rsidRPr="00DA2B77">
        <w:rPr>
          <w:i/>
          <w:lang w:val="af-ZA"/>
        </w:rPr>
        <w:t>D</w:t>
      </w:r>
      <w:r w:rsidRPr="00DA2B77">
        <w:rPr>
          <w:i/>
          <w:lang w:val="af-ZA"/>
        </w:rPr>
        <w:t xml:space="preserve">issiplinêre kode vir studente van die US, die </w:t>
      </w:r>
      <w:r w:rsidR="00301C5D" w:rsidRPr="00DA2B77">
        <w:rPr>
          <w:i/>
          <w:lang w:val="af-ZA"/>
        </w:rPr>
        <w:t>D</w:t>
      </w:r>
      <w:r w:rsidRPr="00DA2B77">
        <w:rPr>
          <w:i/>
          <w:lang w:val="af-ZA"/>
        </w:rPr>
        <w:t>issiplinêre kode vir personeel van die US</w:t>
      </w:r>
      <w:r w:rsidRPr="00DA2B77">
        <w:rPr>
          <w:lang w:val="af-ZA"/>
        </w:rPr>
        <w:t xml:space="preserve">, </w:t>
      </w:r>
      <w:r w:rsidR="00226370" w:rsidRPr="00DA2B77">
        <w:rPr>
          <w:lang w:val="af-ZA"/>
        </w:rPr>
        <w:t xml:space="preserve">die </w:t>
      </w:r>
      <w:r w:rsidR="00226370" w:rsidRPr="00DA2B77">
        <w:rPr>
          <w:i/>
          <w:lang w:val="af-ZA"/>
        </w:rPr>
        <w:t>Prosedure vir die ondersoek van bewerings van skending van navorsingsnorme en -standaarde,</w:t>
      </w:r>
      <w:r w:rsidR="00226370" w:rsidRPr="00DA2B77">
        <w:rPr>
          <w:lang w:val="af-ZA"/>
        </w:rPr>
        <w:t xml:space="preserve"> </w:t>
      </w:r>
      <w:r w:rsidRPr="00DA2B77">
        <w:rPr>
          <w:lang w:val="af-ZA"/>
        </w:rPr>
        <w:t xml:space="preserve">asook enige ander US beleide en riglyne </w:t>
      </w:r>
      <w:r w:rsidR="00301C5D" w:rsidRPr="00DA2B77">
        <w:rPr>
          <w:lang w:val="af-ZA"/>
        </w:rPr>
        <w:t>wat</w:t>
      </w:r>
      <w:r w:rsidRPr="00DA2B77">
        <w:rPr>
          <w:lang w:val="af-ZA"/>
        </w:rPr>
        <w:t xml:space="preserve"> </w:t>
      </w:r>
      <w:r w:rsidR="008E791F">
        <w:rPr>
          <w:lang w:val="af-ZA"/>
        </w:rPr>
        <w:t xml:space="preserve">van </w:t>
      </w:r>
      <w:r w:rsidRPr="00DA2B77">
        <w:rPr>
          <w:lang w:val="af-ZA"/>
        </w:rPr>
        <w:t>toepassing mag wees</w:t>
      </w:r>
      <w:r w:rsidR="00BA658C" w:rsidRPr="00DA2B77">
        <w:rPr>
          <w:lang w:val="af-ZA"/>
        </w:rPr>
        <w:t>.</w:t>
      </w:r>
    </w:p>
    <w:p w14:paraId="572BB77D" w14:textId="4FB5BDD4" w:rsidR="008B2D3F" w:rsidRPr="00DA2B77" w:rsidRDefault="00FC41B6" w:rsidP="004843AB">
      <w:pPr>
        <w:pStyle w:val="Heading1"/>
        <w:numPr>
          <w:ilvl w:val="0"/>
          <w:numId w:val="5"/>
        </w:numPr>
        <w:spacing w:before="360" w:after="240"/>
        <w:ind w:left="357" w:hanging="357"/>
        <w:rPr>
          <w:rFonts w:asciiTheme="minorHAnsi" w:hAnsiTheme="minorHAnsi"/>
          <w:b/>
          <w:color w:val="auto"/>
          <w:sz w:val="22"/>
          <w:szCs w:val="22"/>
          <w:lang w:val="af-ZA"/>
        </w:rPr>
      </w:pPr>
      <w:r w:rsidRPr="00DA2B77">
        <w:rPr>
          <w:rFonts w:asciiTheme="minorHAnsi" w:hAnsiTheme="minorHAnsi"/>
          <w:b/>
          <w:color w:val="auto"/>
          <w:sz w:val="22"/>
          <w:szCs w:val="22"/>
          <w:lang w:val="af-ZA"/>
        </w:rPr>
        <w:t xml:space="preserve">Toepassing van die </w:t>
      </w:r>
      <w:r w:rsidR="00FF24A5" w:rsidRPr="00DA2B77">
        <w:rPr>
          <w:rFonts w:asciiTheme="minorHAnsi" w:hAnsiTheme="minorHAnsi"/>
          <w:b/>
          <w:color w:val="auto"/>
          <w:sz w:val="22"/>
          <w:szCs w:val="22"/>
          <w:lang w:val="af-ZA"/>
        </w:rPr>
        <w:t>Beleid</w:t>
      </w:r>
    </w:p>
    <w:p w14:paraId="432B2AB3" w14:textId="60B7FB38" w:rsidR="008B2D3F" w:rsidRPr="00DA2B77" w:rsidRDefault="00BA658C" w:rsidP="0012477F">
      <w:pPr>
        <w:jc w:val="both"/>
        <w:rPr>
          <w:lang w:val="af-ZA"/>
        </w:rPr>
      </w:pPr>
      <w:r w:rsidRPr="00DA2B77">
        <w:rPr>
          <w:lang w:val="af-ZA"/>
        </w:rPr>
        <w:t xml:space="preserve">Hierdie </w:t>
      </w:r>
      <w:r w:rsidR="00FF24A5" w:rsidRPr="00DA2B77">
        <w:rPr>
          <w:lang w:val="af-ZA"/>
        </w:rPr>
        <w:t>Beleid</w:t>
      </w:r>
      <w:r w:rsidRPr="00DA2B77">
        <w:rPr>
          <w:lang w:val="af-ZA"/>
        </w:rPr>
        <w:t xml:space="preserve"> is van toepassing op die akademiese aktiwiteite van die Universiteit en by implikasie, almal betrokke by sodanige aktiwiteite. </w:t>
      </w:r>
    </w:p>
    <w:p w14:paraId="6A11EB44" w14:textId="23E4C8B0" w:rsidR="006057BB" w:rsidRPr="00DA2B77" w:rsidRDefault="006057BB" w:rsidP="004843AB">
      <w:pPr>
        <w:rPr>
          <w:lang w:val="af-ZA"/>
        </w:rPr>
      </w:pPr>
      <w:r w:rsidRPr="00DA2B77">
        <w:rPr>
          <w:lang w:val="af-ZA"/>
        </w:rPr>
        <w:t xml:space="preserve">Die </w:t>
      </w:r>
      <w:r w:rsidR="00FF24A5" w:rsidRPr="00DA2B77">
        <w:rPr>
          <w:lang w:val="af-ZA"/>
        </w:rPr>
        <w:t>Beleid</w:t>
      </w:r>
      <w:r w:rsidRPr="00DA2B77">
        <w:rPr>
          <w:lang w:val="af-ZA"/>
        </w:rPr>
        <w:t xml:space="preserve"> is slegs vir interne gebruik bedoel en verleen nie enige regte of voorregte aan enige derde party nie. </w:t>
      </w:r>
    </w:p>
    <w:p w14:paraId="4C7B9287" w14:textId="77777777" w:rsidR="008B2D3F" w:rsidRPr="00DA2B77" w:rsidRDefault="006057BB" w:rsidP="004843AB">
      <w:pPr>
        <w:pStyle w:val="Heading1"/>
        <w:numPr>
          <w:ilvl w:val="0"/>
          <w:numId w:val="5"/>
        </w:numPr>
        <w:spacing w:before="360" w:after="240"/>
        <w:ind w:left="357" w:hanging="357"/>
        <w:rPr>
          <w:rFonts w:asciiTheme="minorHAnsi" w:hAnsiTheme="minorHAnsi"/>
          <w:b/>
          <w:color w:val="auto"/>
          <w:sz w:val="22"/>
          <w:szCs w:val="22"/>
          <w:lang w:val="af-ZA"/>
        </w:rPr>
      </w:pPr>
      <w:r w:rsidRPr="00DA2B77">
        <w:rPr>
          <w:rFonts w:asciiTheme="minorHAnsi" w:hAnsiTheme="minorHAnsi"/>
          <w:b/>
          <w:color w:val="auto"/>
          <w:sz w:val="22"/>
          <w:szCs w:val="22"/>
          <w:lang w:val="af-ZA"/>
        </w:rPr>
        <w:t>Definisies</w:t>
      </w:r>
    </w:p>
    <w:p w14:paraId="3BB1246D" w14:textId="1A54B1F8" w:rsidR="006057BB" w:rsidRPr="00DA2B77" w:rsidRDefault="00301C5D" w:rsidP="004843AB">
      <w:pPr>
        <w:jc w:val="both"/>
        <w:rPr>
          <w:lang w:val="af-ZA"/>
        </w:rPr>
      </w:pPr>
      <w:r w:rsidRPr="00DA2B77">
        <w:rPr>
          <w:lang w:val="af-ZA"/>
        </w:rPr>
        <w:t>In hierdie B</w:t>
      </w:r>
      <w:r w:rsidR="006057BB" w:rsidRPr="00DA2B77">
        <w:rPr>
          <w:lang w:val="af-ZA"/>
        </w:rPr>
        <w:t xml:space="preserve">eleid sal die volgende woorde die betekenis dra wat daaraan toegeskryf is soos hieronder. </w:t>
      </w:r>
    </w:p>
    <w:p w14:paraId="15CF4C35" w14:textId="5D399002" w:rsidR="006057BB" w:rsidRPr="00DA2B77" w:rsidRDefault="006057BB" w:rsidP="004843AB">
      <w:pPr>
        <w:pStyle w:val="ListParagraph"/>
        <w:numPr>
          <w:ilvl w:val="1"/>
          <w:numId w:val="5"/>
        </w:numPr>
        <w:spacing w:before="240" w:after="240"/>
        <w:ind w:left="357" w:hanging="357"/>
        <w:contextualSpacing w:val="0"/>
        <w:jc w:val="both"/>
        <w:rPr>
          <w:lang w:val="af-ZA"/>
        </w:rPr>
      </w:pPr>
      <w:r w:rsidRPr="00DA2B77">
        <w:rPr>
          <w:b/>
          <w:lang w:val="af-ZA"/>
        </w:rPr>
        <w:t>Akademiese aktiwiteit</w:t>
      </w:r>
      <w:r w:rsidRPr="00DA2B77">
        <w:rPr>
          <w:lang w:val="af-ZA"/>
        </w:rPr>
        <w:t>: Enige aktiwiteit wat bydra tot of deel vorm van die breë akademiese projek van die Universiteit. Dit sluit alle aktiwiteite in leer en ond</w:t>
      </w:r>
      <w:r w:rsidR="00301C5D" w:rsidRPr="00DA2B77">
        <w:rPr>
          <w:lang w:val="af-ZA"/>
        </w:rPr>
        <w:t>errig, navorsing, skryf en publiseer</w:t>
      </w:r>
      <w:r w:rsidRPr="00DA2B77">
        <w:rPr>
          <w:lang w:val="af-ZA"/>
        </w:rPr>
        <w:t xml:space="preserve"> en gemeenskapsinteraksie in. </w:t>
      </w:r>
    </w:p>
    <w:p w14:paraId="4CAB423A" w14:textId="59D8498F" w:rsidR="006057BB" w:rsidRPr="00DA2B77" w:rsidRDefault="006057BB" w:rsidP="004843AB">
      <w:pPr>
        <w:pStyle w:val="ListParagraph"/>
        <w:numPr>
          <w:ilvl w:val="1"/>
          <w:numId w:val="5"/>
        </w:numPr>
        <w:spacing w:before="240" w:after="240"/>
        <w:ind w:left="357" w:hanging="357"/>
        <w:contextualSpacing w:val="0"/>
        <w:jc w:val="both"/>
        <w:rPr>
          <w:lang w:val="af-ZA"/>
        </w:rPr>
      </w:pPr>
      <w:r w:rsidRPr="00DA2B77">
        <w:rPr>
          <w:b/>
          <w:lang w:val="af-ZA"/>
        </w:rPr>
        <w:t>Erkenning</w:t>
      </w:r>
      <w:r w:rsidR="008B2D3F" w:rsidRPr="00DA2B77">
        <w:rPr>
          <w:b/>
          <w:lang w:val="af-ZA"/>
        </w:rPr>
        <w:t>:</w:t>
      </w:r>
      <w:r w:rsidR="008B2D3F" w:rsidRPr="00DA2B77">
        <w:rPr>
          <w:lang w:val="af-ZA"/>
        </w:rPr>
        <w:t xml:space="preserve"> </w:t>
      </w:r>
      <w:r w:rsidR="0012477F">
        <w:rPr>
          <w:lang w:val="af-ZA"/>
        </w:rPr>
        <w:t>V</w:t>
      </w:r>
      <w:r w:rsidRPr="00DA2B77">
        <w:rPr>
          <w:lang w:val="af-ZA"/>
        </w:rPr>
        <w:t xml:space="preserve">erwysings wat die bron van </w:t>
      </w:r>
      <w:r w:rsidR="0042249D" w:rsidRPr="00DA2B77">
        <w:rPr>
          <w:lang w:val="af-ZA"/>
        </w:rPr>
        <w:t>reeds uitgedrukte idees of gepubliseerde materia</w:t>
      </w:r>
      <w:r w:rsidR="004843AB">
        <w:rPr>
          <w:lang w:val="af-ZA"/>
        </w:rPr>
        <w:t>a</w:t>
      </w:r>
      <w:r w:rsidR="0042249D" w:rsidRPr="00DA2B77">
        <w:rPr>
          <w:lang w:val="af-ZA"/>
        </w:rPr>
        <w:t xml:space="preserve">l en die besonderhede van die publikasie aandui. </w:t>
      </w:r>
    </w:p>
    <w:p w14:paraId="61189504" w14:textId="77777777" w:rsidR="006057BB" w:rsidRPr="00DA2B77" w:rsidRDefault="0042249D" w:rsidP="004843AB">
      <w:pPr>
        <w:pStyle w:val="ListParagraph"/>
        <w:numPr>
          <w:ilvl w:val="1"/>
          <w:numId w:val="5"/>
        </w:numPr>
        <w:spacing w:before="240" w:after="240"/>
        <w:ind w:left="357" w:hanging="357"/>
        <w:contextualSpacing w:val="0"/>
        <w:jc w:val="both"/>
        <w:rPr>
          <w:lang w:val="af-ZA"/>
        </w:rPr>
      </w:pPr>
      <w:r w:rsidRPr="00DA2B77">
        <w:rPr>
          <w:b/>
          <w:lang w:val="af-ZA"/>
        </w:rPr>
        <w:t>Geaffekteerde area</w:t>
      </w:r>
      <w:r w:rsidR="008B2D3F" w:rsidRPr="00DA2B77">
        <w:rPr>
          <w:b/>
          <w:lang w:val="af-ZA"/>
        </w:rPr>
        <w:t>:</w:t>
      </w:r>
      <w:r w:rsidR="008B2D3F" w:rsidRPr="00DA2B77">
        <w:rPr>
          <w:lang w:val="af-ZA"/>
        </w:rPr>
        <w:t xml:space="preserve"> </w:t>
      </w:r>
      <w:r w:rsidRPr="00DA2B77">
        <w:rPr>
          <w:lang w:val="af-ZA"/>
        </w:rPr>
        <w:t xml:space="preserve">Enige fakulteit, departement of omgewing binne die Universiteit wat moontlik plagiaat moet bestuur. </w:t>
      </w:r>
    </w:p>
    <w:p w14:paraId="0719B484" w14:textId="79A4946E" w:rsidR="006057BB" w:rsidRPr="00DA2B77" w:rsidRDefault="00FC41B6" w:rsidP="004843AB">
      <w:pPr>
        <w:pStyle w:val="ListParagraph"/>
        <w:numPr>
          <w:ilvl w:val="1"/>
          <w:numId w:val="5"/>
        </w:numPr>
        <w:spacing w:before="240" w:after="240"/>
        <w:ind w:left="357" w:hanging="357"/>
        <w:contextualSpacing w:val="0"/>
        <w:jc w:val="both"/>
        <w:rPr>
          <w:lang w:val="af-ZA"/>
        </w:rPr>
      </w:pPr>
      <w:r w:rsidRPr="00DA2B77">
        <w:rPr>
          <w:b/>
          <w:lang w:val="af-ZA"/>
        </w:rPr>
        <w:t>Lid:</w:t>
      </w:r>
      <w:r w:rsidRPr="00DA2B77">
        <w:rPr>
          <w:lang w:val="af-ZA"/>
        </w:rPr>
        <w:t xml:space="preserve"> Enige persoon onder kontrak of permanent in diens by die Universiteit, ingeskrewe studente en enige ander persone betrokke by akademiese aktiwiteite wat onder die jurisdiksie van die US val; </w:t>
      </w:r>
      <w:r w:rsidR="00ED6859">
        <w:rPr>
          <w:lang w:val="af-ZA"/>
        </w:rPr>
        <w:t xml:space="preserve">personeel met gedeelde aanstellings tussen die US en Wes-Kaapse Departement van Gesondheid, </w:t>
      </w:r>
      <w:r w:rsidRPr="00DA2B77">
        <w:rPr>
          <w:lang w:val="af-ZA"/>
        </w:rPr>
        <w:t xml:space="preserve">asook enige persoon voormalig in enige van hierdie kategorieë wie se werk steeds met die US geassosieer word. </w:t>
      </w:r>
    </w:p>
    <w:p w14:paraId="002EDB50" w14:textId="598AE5BD" w:rsidR="006057BB" w:rsidRPr="00DA2B77" w:rsidRDefault="00FC41B6" w:rsidP="004843AB">
      <w:pPr>
        <w:pStyle w:val="ListParagraph"/>
        <w:numPr>
          <w:ilvl w:val="1"/>
          <w:numId w:val="5"/>
        </w:numPr>
        <w:spacing w:before="240" w:after="240"/>
        <w:ind w:left="357" w:hanging="357"/>
        <w:contextualSpacing w:val="0"/>
        <w:rPr>
          <w:lang w:val="af-ZA"/>
        </w:rPr>
      </w:pPr>
      <w:r w:rsidRPr="00DA2B77">
        <w:rPr>
          <w:b/>
          <w:lang w:val="af-ZA"/>
        </w:rPr>
        <w:lastRenderedPageBreak/>
        <w:t>Plagiaat:</w:t>
      </w:r>
      <w:r w:rsidRPr="00DA2B77">
        <w:rPr>
          <w:lang w:val="af-ZA"/>
        </w:rPr>
        <w:t xml:space="preserve"> Die gebruik van ander se idees of materiaal sonder erkenning, of die hergebruik van ’n persoon se eie voorheen geëvalueerde werk of gepubliseerde materiaal sonder erkenning (selfplagiaat). </w:t>
      </w:r>
    </w:p>
    <w:p w14:paraId="20A037BF" w14:textId="77777777" w:rsidR="008B2D3F" w:rsidRPr="00DA2B77" w:rsidRDefault="00FC41B6" w:rsidP="004843AB">
      <w:pPr>
        <w:pStyle w:val="ListParagraph"/>
        <w:numPr>
          <w:ilvl w:val="1"/>
          <w:numId w:val="5"/>
        </w:numPr>
        <w:spacing w:before="240" w:after="240"/>
        <w:ind w:left="357" w:hanging="357"/>
        <w:contextualSpacing w:val="0"/>
        <w:rPr>
          <w:lang w:val="af-ZA"/>
        </w:rPr>
      </w:pPr>
      <w:r w:rsidRPr="00DA2B77">
        <w:rPr>
          <w:b/>
          <w:lang w:val="af-ZA"/>
        </w:rPr>
        <w:t>Selfplagiaat</w:t>
      </w:r>
      <w:r w:rsidR="008B2D3F" w:rsidRPr="00DA2B77">
        <w:rPr>
          <w:b/>
          <w:lang w:val="af-ZA"/>
        </w:rPr>
        <w:t>:</w:t>
      </w:r>
      <w:r w:rsidR="008B2D3F" w:rsidRPr="00DA2B77">
        <w:rPr>
          <w:lang w:val="af-ZA"/>
        </w:rPr>
        <w:t xml:space="preserve"> </w:t>
      </w:r>
      <w:r w:rsidRPr="00DA2B77">
        <w:rPr>
          <w:lang w:val="af-ZA"/>
        </w:rPr>
        <w:t xml:space="preserve">Die hergebruik van ’n persoon se eie voorheen geëvalueerde of gepubliseerde materiaal sonder erkenning of bekendmaking. </w:t>
      </w:r>
    </w:p>
    <w:p w14:paraId="0FEA5BFC" w14:textId="2F0DBC5E" w:rsidR="00FC41B6" w:rsidRPr="00DA2B77" w:rsidRDefault="00FC41B6" w:rsidP="0012477F">
      <w:pPr>
        <w:pStyle w:val="ListParagraph"/>
        <w:numPr>
          <w:ilvl w:val="0"/>
          <w:numId w:val="5"/>
        </w:numPr>
        <w:spacing w:before="360" w:after="240"/>
        <w:ind w:left="357" w:hanging="357"/>
        <w:contextualSpacing w:val="0"/>
        <w:jc w:val="both"/>
        <w:rPr>
          <w:b/>
          <w:lang w:val="af-ZA"/>
        </w:rPr>
      </w:pPr>
      <w:r w:rsidRPr="00DA2B77">
        <w:rPr>
          <w:b/>
          <w:lang w:val="af-ZA"/>
        </w:rPr>
        <w:t xml:space="preserve">Doel van die </w:t>
      </w:r>
      <w:r w:rsidR="00FF24A5" w:rsidRPr="00DA2B77">
        <w:rPr>
          <w:b/>
          <w:lang w:val="af-ZA"/>
        </w:rPr>
        <w:t>Beleid</w:t>
      </w:r>
    </w:p>
    <w:p w14:paraId="2CD79B61" w14:textId="4A6988D8" w:rsidR="00FC41B6" w:rsidRPr="00DA2B77" w:rsidRDefault="006729A6" w:rsidP="004843AB">
      <w:pPr>
        <w:jc w:val="both"/>
        <w:rPr>
          <w:lang w:val="af-ZA"/>
        </w:rPr>
      </w:pPr>
      <w:r w:rsidRPr="00DA2B77">
        <w:rPr>
          <w:lang w:val="af-ZA"/>
        </w:rPr>
        <w:t xml:space="preserve">Die doel van die </w:t>
      </w:r>
      <w:r w:rsidR="00FF24A5" w:rsidRPr="00DA2B77">
        <w:rPr>
          <w:lang w:val="af-ZA"/>
        </w:rPr>
        <w:t>Beleid</w:t>
      </w:r>
      <w:r w:rsidRPr="00DA2B77">
        <w:rPr>
          <w:lang w:val="af-ZA"/>
        </w:rPr>
        <w:t xml:space="preserve"> is om die akademiese integriteit van die Universiteit en sy lede te ondersteun en om die US se waardesisteem as ’n eties verantwoordbare instelling te versterk. </w:t>
      </w:r>
    </w:p>
    <w:p w14:paraId="6670A0FE" w14:textId="7FD1C017" w:rsidR="00FC41B6" w:rsidRPr="00DA2B77" w:rsidRDefault="006729A6" w:rsidP="0012477F">
      <w:pPr>
        <w:pStyle w:val="ListParagraph"/>
        <w:numPr>
          <w:ilvl w:val="0"/>
          <w:numId w:val="5"/>
        </w:numPr>
        <w:spacing w:before="360" w:after="240"/>
        <w:ind w:left="357" w:hanging="357"/>
        <w:contextualSpacing w:val="0"/>
        <w:jc w:val="both"/>
        <w:rPr>
          <w:b/>
          <w:lang w:val="af-ZA"/>
        </w:rPr>
      </w:pPr>
      <w:r w:rsidRPr="00DA2B77">
        <w:rPr>
          <w:b/>
          <w:lang w:val="af-ZA"/>
        </w:rPr>
        <w:t xml:space="preserve">Praktiese doelwitte van die </w:t>
      </w:r>
      <w:r w:rsidR="00FF24A5" w:rsidRPr="00DA2B77">
        <w:rPr>
          <w:b/>
          <w:lang w:val="af-ZA"/>
        </w:rPr>
        <w:t>Beleid</w:t>
      </w:r>
    </w:p>
    <w:p w14:paraId="09DD186D" w14:textId="581E2232" w:rsidR="00FC41B6" w:rsidRPr="00DA2B77" w:rsidRDefault="005B34E1" w:rsidP="004843AB">
      <w:pPr>
        <w:spacing w:after="120"/>
        <w:jc w:val="both"/>
        <w:rPr>
          <w:lang w:val="af-ZA"/>
        </w:rPr>
      </w:pPr>
      <w:r w:rsidRPr="00DA2B77">
        <w:rPr>
          <w:lang w:val="af-ZA"/>
        </w:rPr>
        <w:t xml:space="preserve">Die praktiese doelwitte van die </w:t>
      </w:r>
      <w:r w:rsidR="00FF24A5" w:rsidRPr="00DA2B77">
        <w:rPr>
          <w:lang w:val="af-ZA"/>
        </w:rPr>
        <w:t>Beleid</w:t>
      </w:r>
      <w:r w:rsidRPr="00DA2B77">
        <w:rPr>
          <w:lang w:val="af-ZA"/>
        </w:rPr>
        <w:t xml:space="preserve"> is om plagiaat te definieer en om ’n raamwerk te skep om plagiaat te identifiseer en te </w:t>
      </w:r>
      <w:r w:rsidR="00226370" w:rsidRPr="00DA2B77">
        <w:rPr>
          <w:lang w:val="af-ZA"/>
        </w:rPr>
        <w:t>voorkom</w:t>
      </w:r>
      <w:r w:rsidRPr="00DA2B77">
        <w:rPr>
          <w:lang w:val="af-ZA"/>
        </w:rPr>
        <w:t xml:space="preserve"> en om gevalle van beweerde plagiaat te bestuur. </w:t>
      </w:r>
    </w:p>
    <w:p w14:paraId="01FED383" w14:textId="42EA860B" w:rsidR="00FC41B6" w:rsidRPr="00DA2B77" w:rsidRDefault="005B34E1" w:rsidP="0012477F">
      <w:pPr>
        <w:pStyle w:val="ListParagraph"/>
        <w:numPr>
          <w:ilvl w:val="0"/>
          <w:numId w:val="5"/>
        </w:numPr>
        <w:spacing w:before="360" w:after="240"/>
        <w:ind w:left="357" w:hanging="357"/>
        <w:contextualSpacing w:val="0"/>
        <w:jc w:val="both"/>
        <w:rPr>
          <w:b/>
          <w:lang w:val="af-ZA"/>
        </w:rPr>
      </w:pPr>
      <w:r w:rsidRPr="00DA2B77">
        <w:rPr>
          <w:b/>
          <w:lang w:val="af-ZA"/>
        </w:rPr>
        <w:t xml:space="preserve">Beginsels van die </w:t>
      </w:r>
      <w:r w:rsidR="00FF24A5" w:rsidRPr="00DA2B77">
        <w:rPr>
          <w:b/>
          <w:lang w:val="af-ZA"/>
        </w:rPr>
        <w:t>Beleid</w:t>
      </w:r>
    </w:p>
    <w:p w14:paraId="0821CAFB" w14:textId="36238383" w:rsidR="005B34E1" w:rsidRPr="00DA2B77" w:rsidRDefault="000F7646" w:rsidP="004843AB">
      <w:pPr>
        <w:pStyle w:val="ListParagraph"/>
        <w:numPr>
          <w:ilvl w:val="1"/>
          <w:numId w:val="5"/>
        </w:numPr>
        <w:spacing w:after="240"/>
        <w:contextualSpacing w:val="0"/>
        <w:jc w:val="both"/>
        <w:rPr>
          <w:lang w:val="af-ZA"/>
        </w:rPr>
      </w:pPr>
      <w:r w:rsidRPr="00DA2B77">
        <w:rPr>
          <w:lang w:val="af-ZA"/>
        </w:rPr>
        <w:t>Geen persoon/persone</w:t>
      </w:r>
      <w:r w:rsidR="005B34E1" w:rsidRPr="00DA2B77">
        <w:rPr>
          <w:lang w:val="af-ZA"/>
        </w:rPr>
        <w:t xml:space="preserve"> wat aan die akademiese aktiwiteite </w:t>
      </w:r>
      <w:r w:rsidRPr="00DA2B77">
        <w:rPr>
          <w:lang w:val="af-ZA"/>
        </w:rPr>
        <w:t xml:space="preserve">van die Universiteit deelneem, mag plagiaat of selfplagiaat pleeg nie. </w:t>
      </w:r>
    </w:p>
    <w:p w14:paraId="25FA0934" w14:textId="2471B27D" w:rsidR="005B34E1" w:rsidRPr="00DA2B77" w:rsidRDefault="000F7646" w:rsidP="004843AB">
      <w:pPr>
        <w:pStyle w:val="ListParagraph"/>
        <w:numPr>
          <w:ilvl w:val="1"/>
          <w:numId w:val="5"/>
        </w:numPr>
        <w:spacing w:after="240"/>
        <w:contextualSpacing w:val="0"/>
        <w:jc w:val="both"/>
        <w:rPr>
          <w:lang w:val="af-ZA"/>
        </w:rPr>
      </w:pPr>
      <w:r w:rsidRPr="00DA2B77">
        <w:rPr>
          <w:lang w:val="af-ZA"/>
        </w:rPr>
        <w:t xml:space="preserve">Eerlikheid en deursigtigheid is twee kernwaardes wat gehandhaaf moet word wanneer daar aan die akademiese aktiwiteite van die Universiteit deelgeneem word. </w:t>
      </w:r>
    </w:p>
    <w:p w14:paraId="34DC0B1C" w14:textId="774376E0" w:rsidR="005B34E1" w:rsidRPr="00DA2B77" w:rsidRDefault="000F7646" w:rsidP="004843AB">
      <w:pPr>
        <w:pStyle w:val="ListParagraph"/>
        <w:numPr>
          <w:ilvl w:val="1"/>
          <w:numId w:val="5"/>
        </w:numPr>
        <w:spacing w:after="240"/>
        <w:contextualSpacing w:val="0"/>
        <w:jc w:val="both"/>
        <w:rPr>
          <w:lang w:val="af-ZA"/>
        </w:rPr>
      </w:pPr>
      <w:r w:rsidRPr="00DA2B77">
        <w:rPr>
          <w:lang w:val="af-ZA"/>
        </w:rPr>
        <w:t>Alle studente, personeel en geaffilieerdes is verplig om te</w:t>
      </w:r>
      <w:r w:rsidR="0012477F">
        <w:rPr>
          <w:lang w:val="af-ZA"/>
        </w:rPr>
        <w:t>n</w:t>
      </w:r>
      <w:r w:rsidRPr="00DA2B77">
        <w:rPr>
          <w:lang w:val="af-ZA"/>
        </w:rPr>
        <w:t xml:space="preserve"> alle tye eties en in die belang van die Universiteit op te tree. </w:t>
      </w:r>
    </w:p>
    <w:p w14:paraId="16E00148" w14:textId="12C2A45C" w:rsidR="00FC41B6" w:rsidRPr="00DA2B77" w:rsidRDefault="000F7646" w:rsidP="004843AB">
      <w:pPr>
        <w:pStyle w:val="ListParagraph"/>
        <w:numPr>
          <w:ilvl w:val="1"/>
          <w:numId w:val="5"/>
        </w:numPr>
        <w:spacing w:after="240"/>
        <w:contextualSpacing w:val="0"/>
        <w:jc w:val="both"/>
        <w:rPr>
          <w:i/>
          <w:lang w:val="af-ZA"/>
        </w:rPr>
      </w:pPr>
      <w:r w:rsidRPr="00DA2B77">
        <w:rPr>
          <w:lang w:val="af-ZA"/>
        </w:rPr>
        <w:t xml:space="preserve">Alle gevalle van plagiaat moet konsekwent hanteer word volgens vasgestelde prosesse op departementele, fakulteits- of sentrale bestuursvlak. Hierdie prosesse moet voldoen aan hierdie </w:t>
      </w:r>
      <w:r w:rsidR="00054C00" w:rsidRPr="00DA2B77">
        <w:rPr>
          <w:lang w:val="af-ZA"/>
        </w:rPr>
        <w:t>B</w:t>
      </w:r>
      <w:r w:rsidRPr="00DA2B77">
        <w:rPr>
          <w:lang w:val="af-ZA"/>
        </w:rPr>
        <w:t xml:space="preserve">eleid sowel as die </w:t>
      </w:r>
      <w:r w:rsidRPr="00DA2B77">
        <w:rPr>
          <w:i/>
          <w:lang w:val="af-ZA"/>
        </w:rPr>
        <w:t>Prosedure vir die ondersoek en bestuur van bewerings van plagiaat.</w:t>
      </w:r>
    </w:p>
    <w:p w14:paraId="2A9DEF04" w14:textId="38BB4A90" w:rsidR="00FC41B6" w:rsidRPr="00DA2B77" w:rsidRDefault="00EC0474" w:rsidP="009B61D0">
      <w:pPr>
        <w:pStyle w:val="ListParagraph"/>
        <w:numPr>
          <w:ilvl w:val="0"/>
          <w:numId w:val="5"/>
        </w:numPr>
        <w:spacing w:before="360" w:after="240"/>
        <w:ind w:left="357" w:hanging="357"/>
        <w:contextualSpacing w:val="0"/>
        <w:jc w:val="both"/>
        <w:rPr>
          <w:b/>
          <w:lang w:val="af-ZA"/>
        </w:rPr>
      </w:pPr>
      <w:r>
        <w:rPr>
          <w:b/>
          <w:lang w:val="af-ZA"/>
        </w:rPr>
        <w:t xml:space="preserve">Bepaling </w:t>
      </w:r>
      <w:r w:rsidR="000F7646" w:rsidRPr="00DA2B77">
        <w:rPr>
          <w:b/>
          <w:lang w:val="af-ZA"/>
        </w:rPr>
        <w:t>van plagiaat</w:t>
      </w:r>
    </w:p>
    <w:p w14:paraId="4BE9C4BC" w14:textId="61B9C601" w:rsidR="000F7646" w:rsidRPr="00DA2B77" w:rsidRDefault="00EC0474" w:rsidP="004843AB">
      <w:pPr>
        <w:tabs>
          <w:tab w:val="left" w:pos="480"/>
        </w:tabs>
        <w:jc w:val="both"/>
        <w:rPr>
          <w:lang w:val="af-ZA"/>
        </w:rPr>
      </w:pPr>
      <w:r>
        <w:rPr>
          <w:lang w:val="af-ZA"/>
        </w:rPr>
        <w:t>P</w:t>
      </w:r>
      <w:r w:rsidR="000F7646" w:rsidRPr="00DA2B77">
        <w:rPr>
          <w:lang w:val="af-ZA"/>
        </w:rPr>
        <w:t>lagiaat</w:t>
      </w:r>
      <w:r w:rsidR="000F7646" w:rsidRPr="00DA2B77">
        <w:rPr>
          <w:i/>
          <w:lang w:val="af-ZA"/>
        </w:rPr>
        <w:t xml:space="preserve"> </w:t>
      </w:r>
      <w:r w:rsidR="000F7646" w:rsidRPr="00DA2B77">
        <w:rPr>
          <w:lang w:val="af-ZA"/>
        </w:rPr>
        <w:t>kom</w:t>
      </w:r>
      <w:r w:rsidR="00054C00" w:rsidRPr="00DA2B77">
        <w:rPr>
          <w:lang w:val="af-ZA"/>
        </w:rPr>
        <w:t xml:space="preserve"> neer op ’n </w:t>
      </w:r>
      <w:r w:rsidR="000F7646" w:rsidRPr="00DA2B77">
        <w:rPr>
          <w:lang w:val="af-ZA"/>
        </w:rPr>
        <w:t xml:space="preserve">oortreding, wat vir die persoon betrokke ernstige gevolge kan hê. Hierdie gevolge sluit in skorsing of uitsetting </w:t>
      </w:r>
      <w:r w:rsidR="00054C00" w:rsidRPr="00DA2B77">
        <w:rPr>
          <w:lang w:val="af-ZA"/>
        </w:rPr>
        <w:t xml:space="preserve">(in die geval van ’n </w:t>
      </w:r>
      <w:r w:rsidR="000F7646" w:rsidRPr="00DA2B77">
        <w:rPr>
          <w:lang w:val="af-ZA"/>
        </w:rPr>
        <w:t>student) of ontslag (in die gev</w:t>
      </w:r>
      <w:r w:rsidR="00054C00" w:rsidRPr="00DA2B77">
        <w:rPr>
          <w:lang w:val="af-ZA"/>
        </w:rPr>
        <w:t xml:space="preserve">al van ’n </w:t>
      </w:r>
      <w:r w:rsidR="000F7646" w:rsidRPr="00DA2B77">
        <w:rPr>
          <w:lang w:val="af-ZA"/>
        </w:rPr>
        <w:t>personeellid) uit die Universiteit, afgesien van moontlike kriminele of siviele optrede.</w:t>
      </w:r>
    </w:p>
    <w:p w14:paraId="56B07E4A" w14:textId="33644598" w:rsidR="000F7646" w:rsidRPr="00DA2B77" w:rsidRDefault="00A462DE" w:rsidP="004843AB">
      <w:pPr>
        <w:pStyle w:val="ListParagraph"/>
        <w:spacing w:after="0"/>
        <w:ind w:left="0"/>
        <w:jc w:val="both"/>
        <w:rPr>
          <w:lang w:val="af-ZA"/>
        </w:rPr>
      </w:pPr>
      <w:r w:rsidRPr="00DA2B77">
        <w:rPr>
          <w:lang w:val="af-ZA"/>
        </w:rPr>
        <w:t>Plagiaat dek ’n breë spektrum van oortreding</w:t>
      </w:r>
      <w:r w:rsidR="00054C00" w:rsidRPr="00DA2B77">
        <w:rPr>
          <w:lang w:val="af-ZA"/>
        </w:rPr>
        <w:t>s</w:t>
      </w:r>
      <w:r w:rsidRPr="00DA2B77">
        <w:rPr>
          <w:lang w:val="af-ZA"/>
        </w:rPr>
        <w:t xml:space="preserve"> en ten einde te bepaal op watter vlak van Universiteitsbestuur ’n bewering van plagiaat hanteer moet word, moet die erns van die oortreding oorweeg word deur al die omstandighede in ag te neem, insluitend die volgende faktore:</w:t>
      </w:r>
    </w:p>
    <w:p w14:paraId="49DD5254" w14:textId="77777777" w:rsidR="00FC41B6" w:rsidRPr="00DA2B77" w:rsidRDefault="00FC41B6" w:rsidP="004843AB">
      <w:pPr>
        <w:pStyle w:val="ListParagraph"/>
        <w:spacing w:after="0"/>
        <w:ind w:left="0"/>
        <w:jc w:val="both"/>
        <w:rPr>
          <w:lang w:val="af-ZA"/>
        </w:rPr>
      </w:pPr>
    </w:p>
    <w:p w14:paraId="4E4FCF52" w14:textId="0752874E" w:rsidR="00FC41B6" w:rsidRPr="00DA2B77" w:rsidRDefault="00483324" w:rsidP="004843AB">
      <w:pPr>
        <w:pStyle w:val="ListParagraph"/>
        <w:numPr>
          <w:ilvl w:val="1"/>
          <w:numId w:val="6"/>
        </w:numPr>
        <w:spacing w:before="120" w:after="0"/>
        <w:ind w:left="426" w:hanging="426"/>
        <w:contextualSpacing w:val="0"/>
        <w:jc w:val="both"/>
        <w:rPr>
          <w:lang w:val="af-ZA"/>
        </w:rPr>
      </w:pPr>
      <w:r w:rsidRPr="00DA2B77">
        <w:rPr>
          <w:lang w:val="af-ZA"/>
        </w:rPr>
        <w:lastRenderedPageBreak/>
        <w:t>Blaamwaardigheid (</w:t>
      </w:r>
      <w:r w:rsidR="00532140" w:rsidRPr="00DA2B77">
        <w:rPr>
          <w:lang w:val="af-ZA"/>
        </w:rPr>
        <w:t>opsetlik of nalatig</w:t>
      </w:r>
      <w:r w:rsidRPr="00DA2B77">
        <w:rPr>
          <w:lang w:val="af-ZA"/>
        </w:rPr>
        <w:t xml:space="preserve">) van die persoon wat plagiaat gepleeg het: Het die persoon doelbewus </w:t>
      </w:r>
      <w:r w:rsidR="00532140" w:rsidRPr="00DA2B77">
        <w:rPr>
          <w:lang w:val="af-ZA"/>
        </w:rPr>
        <w:t xml:space="preserve">(opsetlik) plagiaat gepleeg, of onder omstandighede wat daarop dui dat hy/sy redelikerwys bewus moes wees van die plagiaat (nalatigheid)? Die mate van blaamwaardigheid (opsetlik of nalatig) moet bepaal word om ’n bevinding van plagiaat te maak. Om te bepaal of die plagiaat met opset of </w:t>
      </w:r>
      <w:r w:rsidR="00054C00" w:rsidRPr="00DA2B77">
        <w:rPr>
          <w:lang w:val="af-ZA"/>
        </w:rPr>
        <w:t>die gevolg van nalatigheid was</w:t>
      </w:r>
      <w:r w:rsidR="00532140" w:rsidRPr="00DA2B77">
        <w:rPr>
          <w:lang w:val="af-ZA"/>
        </w:rPr>
        <w:t xml:space="preserve">, moet alle omstandighede in ag geneem word, insluitend, maar nie beperk tot die volgende nie: </w:t>
      </w:r>
    </w:p>
    <w:p w14:paraId="66D16B88" w14:textId="7E6F77D7" w:rsidR="00FC41B6" w:rsidRPr="00DA2B77" w:rsidRDefault="00142171" w:rsidP="004843AB">
      <w:pPr>
        <w:pStyle w:val="ListParagraph"/>
        <w:numPr>
          <w:ilvl w:val="2"/>
          <w:numId w:val="6"/>
        </w:numPr>
        <w:spacing w:before="120" w:after="0"/>
        <w:ind w:left="1276" w:hanging="850"/>
        <w:contextualSpacing w:val="0"/>
        <w:jc w:val="both"/>
        <w:rPr>
          <w:lang w:val="af-ZA"/>
        </w:rPr>
      </w:pPr>
      <w:r w:rsidRPr="00DA2B77">
        <w:rPr>
          <w:lang w:val="af-ZA"/>
        </w:rPr>
        <w:t xml:space="preserve">Die omvang van die plagiaat: Hoeveel van die werk gelewer vir ’n akademiese aktiwiteit </w:t>
      </w:r>
      <w:r w:rsidR="00054C00" w:rsidRPr="00DA2B77">
        <w:rPr>
          <w:lang w:val="af-ZA"/>
        </w:rPr>
        <w:t>behels</w:t>
      </w:r>
      <w:r w:rsidRPr="00DA2B77">
        <w:rPr>
          <w:lang w:val="af-ZA"/>
        </w:rPr>
        <w:t xml:space="preserve"> plagiaat, in verhouding tot die deel van die werk wat as eie intellektuele bydrae beskou kan word? Is die plagiaat vervat in die werk so wyd dat dit onmoontlik is om te bepaal watter deel eie intellektuele bydrae uitmaak? </w:t>
      </w:r>
    </w:p>
    <w:p w14:paraId="0B172C15" w14:textId="1EA5731D" w:rsidR="00FC41B6" w:rsidRPr="00DA2B77" w:rsidRDefault="00142171" w:rsidP="004843AB">
      <w:pPr>
        <w:pStyle w:val="ListParagraph"/>
        <w:numPr>
          <w:ilvl w:val="2"/>
          <w:numId w:val="6"/>
        </w:numPr>
        <w:spacing w:before="120" w:after="0"/>
        <w:ind w:left="1276" w:hanging="850"/>
        <w:contextualSpacing w:val="0"/>
        <w:jc w:val="both"/>
        <w:rPr>
          <w:lang w:val="af-ZA"/>
        </w:rPr>
      </w:pPr>
      <w:r w:rsidRPr="00DA2B77">
        <w:rPr>
          <w:lang w:val="af-ZA"/>
        </w:rPr>
        <w:t xml:space="preserve">Die belangrikheid van die akademiese aktiwiteit: Het die beweerde plagiaat in ’n klein opdrag, ’n finale tesis of ’n artikel ingedien vir publikasie, voorgekom? </w:t>
      </w:r>
    </w:p>
    <w:p w14:paraId="1302D5C8" w14:textId="0FB1D49A" w:rsidR="00FC41B6" w:rsidRPr="00DA2B77" w:rsidRDefault="00F025B5" w:rsidP="004843AB">
      <w:pPr>
        <w:pStyle w:val="ListParagraph"/>
        <w:numPr>
          <w:ilvl w:val="2"/>
          <w:numId w:val="6"/>
        </w:numPr>
        <w:spacing w:before="120" w:after="0"/>
        <w:ind w:left="1276" w:hanging="850"/>
        <w:contextualSpacing w:val="0"/>
        <w:jc w:val="both"/>
        <w:rPr>
          <w:lang w:val="af-ZA"/>
        </w:rPr>
      </w:pPr>
      <w:r w:rsidRPr="00DA2B77">
        <w:rPr>
          <w:lang w:val="af-ZA"/>
        </w:rPr>
        <w:t xml:space="preserve">Nadeligheid van die plagiaat: Die omvang van die skade wat die plagiaat veroorsaak het of kan veroorsaak aan die reputasie van persone en die instelling, met inagneming van al die omstandighede, insluitend senioriteit van die persoon wat die plagiaat gepleeg het, die relevante akademiese aktiwiteit en die omvang van die plagiaat.  </w:t>
      </w:r>
    </w:p>
    <w:p w14:paraId="6ED01D50" w14:textId="3435CFC5" w:rsidR="00FC41B6" w:rsidRPr="00DA2B77" w:rsidRDefault="00874C09" w:rsidP="004843AB">
      <w:pPr>
        <w:pStyle w:val="ListParagraph"/>
        <w:numPr>
          <w:ilvl w:val="2"/>
          <w:numId w:val="6"/>
        </w:numPr>
        <w:spacing w:before="120" w:after="0"/>
        <w:ind w:left="1276" w:hanging="850"/>
        <w:contextualSpacing w:val="0"/>
        <w:jc w:val="both"/>
        <w:rPr>
          <w:lang w:val="af-ZA"/>
        </w:rPr>
      </w:pPr>
      <w:r w:rsidRPr="00DA2B77">
        <w:rPr>
          <w:lang w:val="af-ZA"/>
        </w:rPr>
        <w:t xml:space="preserve">Herhaalde oortredings van plagiaat. </w:t>
      </w:r>
    </w:p>
    <w:p w14:paraId="41018717" w14:textId="43F0A9D0" w:rsidR="00FC41B6" w:rsidRPr="00DA2B77" w:rsidRDefault="006568EA" w:rsidP="004843AB">
      <w:pPr>
        <w:spacing w:before="120" w:after="0"/>
        <w:jc w:val="both"/>
        <w:rPr>
          <w:lang w:val="af-ZA"/>
        </w:rPr>
      </w:pPr>
      <w:r w:rsidRPr="00DA2B77">
        <w:rPr>
          <w:lang w:val="af-ZA"/>
        </w:rPr>
        <w:t xml:space="preserve">Die Dekaan van die fakulteit of sy/haar afgevaardigde (bv. die Departementele Voorsitter of genomineerde ‘Plagiaat Adviseur(s)’) is verantwoordelik om te bepaal wat die erns van die beweerde plagiaat is, </w:t>
      </w:r>
      <w:r w:rsidR="004E738C">
        <w:rPr>
          <w:lang w:val="af-ZA"/>
        </w:rPr>
        <w:t xml:space="preserve">te dien einde </w:t>
      </w:r>
      <w:r w:rsidRPr="00DA2B77">
        <w:rPr>
          <w:lang w:val="af-ZA"/>
        </w:rPr>
        <w:t>te besluit op die gepaste stappe om sodanige bewering te hanteer.</w:t>
      </w:r>
    </w:p>
    <w:p w14:paraId="3B5CC08A" w14:textId="14FF0CAD" w:rsidR="00054C00" w:rsidRPr="00DA2B77" w:rsidRDefault="00054C00" w:rsidP="00CF22A3">
      <w:pPr>
        <w:pStyle w:val="Heading1"/>
        <w:numPr>
          <w:ilvl w:val="0"/>
          <w:numId w:val="5"/>
        </w:numPr>
        <w:spacing w:before="360" w:after="240"/>
        <w:ind w:left="357" w:hanging="357"/>
        <w:rPr>
          <w:rFonts w:asciiTheme="minorHAnsi" w:hAnsiTheme="minorHAnsi"/>
          <w:b/>
          <w:color w:val="auto"/>
          <w:sz w:val="22"/>
          <w:szCs w:val="22"/>
          <w:lang w:val="af-ZA"/>
        </w:rPr>
      </w:pPr>
      <w:r w:rsidRPr="00DA2B77">
        <w:rPr>
          <w:rFonts w:asciiTheme="minorHAnsi" w:hAnsiTheme="minorHAnsi"/>
          <w:b/>
          <w:color w:val="auto"/>
          <w:sz w:val="22"/>
          <w:szCs w:val="22"/>
          <w:lang w:val="af-ZA"/>
        </w:rPr>
        <w:t>Bestuur van bewerings van plagiaat</w:t>
      </w:r>
    </w:p>
    <w:p w14:paraId="29FD449F" w14:textId="1736599A" w:rsidR="006568EA" w:rsidRPr="00DA2B77" w:rsidRDefault="006568EA" w:rsidP="004843AB">
      <w:pPr>
        <w:jc w:val="both"/>
        <w:rPr>
          <w:lang w:val="af-ZA"/>
        </w:rPr>
      </w:pPr>
      <w:r w:rsidRPr="00DA2B77">
        <w:rPr>
          <w:lang w:val="af-ZA"/>
        </w:rPr>
        <w:t xml:space="preserve">Die bestuur van bewerings van plagiaat moet gepas wees vir die akademiese status van die lid en die akademiese omgewing </w:t>
      </w:r>
      <w:r w:rsidR="00054C00" w:rsidRPr="00DA2B77">
        <w:rPr>
          <w:lang w:val="af-ZA"/>
        </w:rPr>
        <w:t>waarin die</w:t>
      </w:r>
      <w:r w:rsidRPr="00DA2B77">
        <w:rPr>
          <w:lang w:val="af-ZA"/>
        </w:rPr>
        <w:t xml:space="preserve"> beweerde plagiaat</w:t>
      </w:r>
      <w:r w:rsidR="00054C00" w:rsidRPr="00DA2B77">
        <w:rPr>
          <w:lang w:val="af-ZA"/>
        </w:rPr>
        <w:t xml:space="preserve"> gepleeg is</w:t>
      </w:r>
      <w:r w:rsidRPr="00DA2B77">
        <w:rPr>
          <w:lang w:val="af-ZA"/>
        </w:rPr>
        <w:t xml:space="preserve">. Die US se beleidsbenadering word dus </w:t>
      </w:r>
      <w:r w:rsidR="00054C00" w:rsidRPr="00DA2B77">
        <w:rPr>
          <w:lang w:val="af-ZA"/>
        </w:rPr>
        <w:t xml:space="preserve">gebaseer op </w:t>
      </w:r>
      <w:r w:rsidR="00752453">
        <w:rPr>
          <w:lang w:val="af-ZA"/>
        </w:rPr>
        <w:t xml:space="preserve">die </w:t>
      </w:r>
      <w:r w:rsidRPr="00DA2B77">
        <w:rPr>
          <w:lang w:val="af-ZA"/>
        </w:rPr>
        <w:t xml:space="preserve">ontwikkeling </w:t>
      </w:r>
      <w:r w:rsidR="00752453">
        <w:rPr>
          <w:lang w:val="af-ZA"/>
        </w:rPr>
        <w:t xml:space="preserve">en kweek van ‘n </w:t>
      </w:r>
      <w:r w:rsidRPr="00DA2B77">
        <w:rPr>
          <w:lang w:val="af-ZA"/>
        </w:rPr>
        <w:t>bewus</w:t>
      </w:r>
      <w:r w:rsidR="00752453">
        <w:rPr>
          <w:lang w:val="af-ZA"/>
        </w:rPr>
        <w:t>theid van plagiaat en die gevolge daarvan</w:t>
      </w:r>
      <w:r w:rsidRPr="00DA2B77">
        <w:rPr>
          <w:lang w:val="af-ZA"/>
        </w:rPr>
        <w:t>, veral in die geval van voorgraadse studente en met inagname van die US Leer- en Onderrigbeleid. Dit beteken dat eerste junior oortreders soos eerstejaar studente anders hanteer sal word as herhaalde of meer senior oortreders.</w:t>
      </w:r>
    </w:p>
    <w:p w14:paraId="40B7C43F" w14:textId="115D9069" w:rsidR="006C29DA" w:rsidRPr="00DA2B77" w:rsidRDefault="006568EA" w:rsidP="004843AB">
      <w:pPr>
        <w:jc w:val="both"/>
        <w:rPr>
          <w:lang w:val="af-ZA"/>
        </w:rPr>
      </w:pPr>
      <w:r w:rsidRPr="00DA2B77">
        <w:rPr>
          <w:lang w:val="af-ZA"/>
        </w:rPr>
        <w:t>Dit beteken nie dat die US toegeeflik is in sy hantering van plagi</w:t>
      </w:r>
      <w:r w:rsidR="00054C00" w:rsidRPr="00DA2B77">
        <w:rPr>
          <w:lang w:val="af-ZA"/>
        </w:rPr>
        <w:t xml:space="preserve">aat nie; inteendeel, dit skep ’n </w:t>
      </w:r>
      <w:r w:rsidR="00C973A1" w:rsidRPr="00DA2B77">
        <w:rPr>
          <w:lang w:val="af-ZA"/>
        </w:rPr>
        <w:t xml:space="preserve">basis vir ’n </w:t>
      </w:r>
      <w:r w:rsidRPr="00DA2B77">
        <w:rPr>
          <w:lang w:val="af-ZA"/>
        </w:rPr>
        <w:t>ferm, konsekwente en houdbare hantering van gevalle van plagiaat</w:t>
      </w:r>
      <w:r w:rsidR="006C29DA" w:rsidRPr="00DA2B77">
        <w:rPr>
          <w:lang w:val="af-ZA"/>
        </w:rPr>
        <w:t xml:space="preserve">, terwyl in ag geneem word dat onkunde ’n bydraende </w:t>
      </w:r>
      <w:r w:rsidR="00054C00" w:rsidRPr="00DA2B77">
        <w:rPr>
          <w:lang w:val="af-ZA"/>
        </w:rPr>
        <w:t>faktor</w:t>
      </w:r>
      <w:r w:rsidR="006C29DA" w:rsidRPr="00DA2B77">
        <w:rPr>
          <w:lang w:val="af-ZA"/>
        </w:rPr>
        <w:t xml:space="preserve"> kon wees, veral wanner junior studente betrokke is</w:t>
      </w:r>
      <w:r w:rsidRPr="00DA2B77">
        <w:rPr>
          <w:lang w:val="af-ZA"/>
        </w:rPr>
        <w:t xml:space="preserve">. </w:t>
      </w:r>
    </w:p>
    <w:p w14:paraId="20F2CAC3" w14:textId="244EAAFB" w:rsidR="006C29DA" w:rsidRPr="00DA2B77" w:rsidRDefault="006C29DA" w:rsidP="00CF22A3">
      <w:pPr>
        <w:spacing w:after="0"/>
        <w:jc w:val="both"/>
        <w:rPr>
          <w:i/>
          <w:lang w:val="af-ZA"/>
        </w:rPr>
      </w:pPr>
      <w:r w:rsidRPr="00DA2B77">
        <w:rPr>
          <w:lang w:val="af-ZA"/>
        </w:rPr>
        <w:t>D</w:t>
      </w:r>
      <w:r w:rsidR="006568EA" w:rsidRPr="00DA2B77">
        <w:rPr>
          <w:lang w:val="af-ZA"/>
        </w:rPr>
        <w:t xml:space="preserve">ie US </w:t>
      </w:r>
      <w:r w:rsidRPr="00DA2B77">
        <w:rPr>
          <w:lang w:val="af-ZA"/>
        </w:rPr>
        <w:t xml:space="preserve">skep </w:t>
      </w:r>
      <w:r w:rsidR="006568EA" w:rsidRPr="00DA2B77">
        <w:rPr>
          <w:lang w:val="af-ZA"/>
        </w:rPr>
        <w:t>die geleentheid dat oortredings m.b.t. plagiaat op gedesentraliseerde wyse hanteer kan</w:t>
      </w:r>
      <w:r w:rsidRPr="00DA2B77">
        <w:rPr>
          <w:lang w:val="af-ZA"/>
        </w:rPr>
        <w:t xml:space="preserve"> word. S</w:t>
      </w:r>
      <w:r w:rsidR="006568EA" w:rsidRPr="00DA2B77">
        <w:rPr>
          <w:lang w:val="af-ZA"/>
        </w:rPr>
        <w:t xml:space="preserve">ekere gevalle </w:t>
      </w:r>
      <w:r w:rsidRPr="00DA2B77">
        <w:rPr>
          <w:lang w:val="af-ZA"/>
        </w:rPr>
        <w:t xml:space="preserve">sal </w:t>
      </w:r>
      <w:r w:rsidR="006568EA" w:rsidRPr="00DA2B77">
        <w:rPr>
          <w:lang w:val="af-ZA"/>
        </w:rPr>
        <w:t>op departementele vlak afgehandel kan</w:t>
      </w:r>
      <w:r w:rsidR="00C973A1" w:rsidRPr="00DA2B77">
        <w:rPr>
          <w:lang w:val="af-ZA"/>
        </w:rPr>
        <w:t xml:space="preserve"> word</w:t>
      </w:r>
      <w:r w:rsidRPr="00DA2B77">
        <w:rPr>
          <w:lang w:val="af-ZA"/>
        </w:rPr>
        <w:t>, ander op f</w:t>
      </w:r>
      <w:r w:rsidR="00C973A1" w:rsidRPr="00DA2B77">
        <w:rPr>
          <w:lang w:val="af-ZA"/>
        </w:rPr>
        <w:t>akulteitsvlak terwyl ander verwys</w:t>
      </w:r>
      <w:r w:rsidRPr="00DA2B77">
        <w:rPr>
          <w:lang w:val="af-ZA"/>
        </w:rPr>
        <w:t xml:space="preserve"> </w:t>
      </w:r>
      <w:r w:rsidR="00C973A1" w:rsidRPr="00DA2B77">
        <w:rPr>
          <w:lang w:val="af-ZA"/>
        </w:rPr>
        <w:t xml:space="preserve">moet </w:t>
      </w:r>
      <w:r w:rsidRPr="00DA2B77">
        <w:rPr>
          <w:lang w:val="af-ZA"/>
        </w:rPr>
        <w:t xml:space="preserve">word na die </w:t>
      </w:r>
      <w:r w:rsidR="008B25A6" w:rsidRPr="00DA2B77">
        <w:rPr>
          <w:lang w:val="af-ZA"/>
        </w:rPr>
        <w:t xml:space="preserve">Universiteit se </w:t>
      </w:r>
      <w:r w:rsidR="00412488">
        <w:rPr>
          <w:lang w:val="af-ZA"/>
        </w:rPr>
        <w:t xml:space="preserve">sentrale </w:t>
      </w:r>
      <w:r w:rsidR="00173BA7">
        <w:rPr>
          <w:lang w:val="af-ZA"/>
        </w:rPr>
        <w:t>dissiplinêre komitee vir personeel of studente</w:t>
      </w:r>
      <w:r w:rsidRPr="00DA2B77">
        <w:rPr>
          <w:lang w:val="af-ZA"/>
        </w:rPr>
        <w:t>, soos uiteengesit in die</w:t>
      </w:r>
      <w:r w:rsidR="006568EA" w:rsidRPr="00DA2B77">
        <w:rPr>
          <w:lang w:val="af-ZA"/>
        </w:rPr>
        <w:t xml:space="preserve"> </w:t>
      </w:r>
      <w:r w:rsidRPr="00DA2B77">
        <w:rPr>
          <w:i/>
          <w:lang w:val="af-ZA"/>
        </w:rPr>
        <w:t>Prosedure vir die ondersoek en bestuur van bewerings van plagiaat.</w:t>
      </w:r>
    </w:p>
    <w:p w14:paraId="72FB88B5" w14:textId="7E9CC4A6" w:rsidR="006568EA" w:rsidRPr="00DA2B77" w:rsidRDefault="006C29DA" w:rsidP="00CF22A3">
      <w:pPr>
        <w:pStyle w:val="ListParagraph"/>
        <w:numPr>
          <w:ilvl w:val="0"/>
          <w:numId w:val="5"/>
        </w:numPr>
        <w:spacing w:before="360" w:after="240"/>
        <w:ind w:left="357" w:hanging="357"/>
        <w:contextualSpacing w:val="0"/>
        <w:jc w:val="both"/>
        <w:rPr>
          <w:b/>
          <w:lang w:val="af-ZA"/>
        </w:rPr>
      </w:pPr>
      <w:r w:rsidRPr="00DA2B77">
        <w:rPr>
          <w:b/>
          <w:lang w:val="af-ZA"/>
        </w:rPr>
        <w:t xml:space="preserve">Rolle en verantwoordelikhede </w:t>
      </w:r>
    </w:p>
    <w:p w14:paraId="201183B1" w14:textId="54F95D21" w:rsidR="0077526A" w:rsidRPr="00DA2B77" w:rsidRDefault="006C7E1D" w:rsidP="004843AB">
      <w:pPr>
        <w:spacing w:after="0"/>
        <w:jc w:val="both"/>
        <w:rPr>
          <w:lang w:val="af-ZA"/>
        </w:rPr>
      </w:pPr>
      <w:r w:rsidRPr="00DA2B77">
        <w:rPr>
          <w:lang w:val="af-ZA"/>
        </w:rPr>
        <w:t>Dit is die verantwoordelikheid van alle lede van die Universiteit om seker te m</w:t>
      </w:r>
      <w:r w:rsidR="00C973A1" w:rsidRPr="00DA2B77">
        <w:rPr>
          <w:lang w:val="af-ZA"/>
        </w:rPr>
        <w:t>aak dat hulle bewus is van die B</w:t>
      </w:r>
      <w:r w:rsidRPr="00DA2B77">
        <w:rPr>
          <w:lang w:val="af-ZA"/>
        </w:rPr>
        <w:t xml:space="preserve">eleid en aan die vereistes daarvan kan voldoen. Die identifisering van die volgende rolle en verantwoordelikhede impliseer nie eksklusiewe verantwoordelikheid nie: </w:t>
      </w:r>
    </w:p>
    <w:p w14:paraId="7301B581" w14:textId="5AA3F019" w:rsidR="006C7E1D" w:rsidRPr="00DA2B77" w:rsidRDefault="006C7E1D" w:rsidP="004843AB">
      <w:pPr>
        <w:spacing w:after="0"/>
        <w:jc w:val="both"/>
        <w:rPr>
          <w:lang w:val="af-ZA"/>
        </w:rPr>
      </w:pPr>
    </w:p>
    <w:p w14:paraId="4EB553E6" w14:textId="4130C756" w:rsidR="00200569" w:rsidRPr="00DA2B77" w:rsidRDefault="006C7E1D" w:rsidP="004843AB">
      <w:pPr>
        <w:pStyle w:val="ListParagraph"/>
        <w:numPr>
          <w:ilvl w:val="0"/>
          <w:numId w:val="17"/>
        </w:numPr>
        <w:spacing w:after="120"/>
        <w:ind w:left="567" w:hanging="578"/>
        <w:jc w:val="both"/>
        <w:rPr>
          <w:lang w:val="af-ZA"/>
        </w:rPr>
      </w:pPr>
      <w:r w:rsidRPr="00DA2B77">
        <w:rPr>
          <w:lang w:val="af-ZA"/>
        </w:rPr>
        <w:t>Dit is die verantwoordelikheid van alle lede van die Universiteit om seker te m</w:t>
      </w:r>
      <w:r w:rsidR="00C973A1" w:rsidRPr="00DA2B77">
        <w:rPr>
          <w:lang w:val="af-ZA"/>
        </w:rPr>
        <w:t>aak dat hulle bewus is van die B</w:t>
      </w:r>
      <w:r w:rsidRPr="00DA2B77">
        <w:rPr>
          <w:lang w:val="af-ZA"/>
        </w:rPr>
        <w:t xml:space="preserve">eleid en aan die vereistes daarvan kan voldoen op individuele vlak. ’n Plagiaatverklaring in ooreenstemming met hierdie </w:t>
      </w:r>
      <w:r w:rsidR="00FF24A5" w:rsidRPr="00DA2B77">
        <w:rPr>
          <w:lang w:val="af-ZA"/>
        </w:rPr>
        <w:t>Beleid</w:t>
      </w:r>
      <w:r w:rsidRPr="00DA2B77">
        <w:rPr>
          <w:lang w:val="af-ZA"/>
        </w:rPr>
        <w:t xml:space="preserve"> (sien 11.) moet aangeheg word by alle geskrewe werk wat op nagraadse vlak vir graaddoeleindes </w:t>
      </w:r>
      <w:r w:rsidR="00C973A1" w:rsidRPr="00DA2B77">
        <w:rPr>
          <w:lang w:val="af-ZA"/>
        </w:rPr>
        <w:t>ingehandig</w:t>
      </w:r>
      <w:r w:rsidRPr="00DA2B77">
        <w:rPr>
          <w:lang w:val="af-ZA"/>
        </w:rPr>
        <w:t xml:space="preserve"> word. Alle groot werkstukke ingehandig vir bepunting, insluitend werkopdragte en opstelle, kan op diskresie van die dosent of studieleier ook plagiaatverklarings insluit. Ondanks hierdie vereiste, </w:t>
      </w:r>
      <w:r w:rsidR="00200569" w:rsidRPr="00DA2B77">
        <w:rPr>
          <w:lang w:val="af-ZA"/>
        </w:rPr>
        <w:t xml:space="preserve">is studente wat werk indien sonder sodanige </w:t>
      </w:r>
      <w:r w:rsidR="00C973A1" w:rsidRPr="00DA2B77">
        <w:rPr>
          <w:lang w:val="af-ZA"/>
        </w:rPr>
        <w:t>geskrewe</w:t>
      </w:r>
      <w:r w:rsidR="00200569" w:rsidRPr="00DA2B77">
        <w:rPr>
          <w:lang w:val="af-ZA"/>
        </w:rPr>
        <w:t xml:space="preserve"> verklaring, geensins kwytgeskeld van die verantwoordelikheid m.b.t. plagiaat en om</w:t>
      </w:r>
      <w:r w:rsidR="00C973A1" w:rsidRPr="00DA2B77">
        <w:rPr>
          <w:lang w:val="af-ZA"/>
        </w:rPr>
        <w:t xml:space="preserve"> aan die vereistes van hierdie B</w:t>
      </w:r>
      <w:r w:rsidR="00200569" w:rsidRPr="00DA2B77">
        <w:rPr>
          <w:lang w:val="af-ZA"/>
        </w:rPr>
        <w:t xml:space="preserve">eleid te voldoen nie. </w:t>
      </w:r>
    </w:p>
    <w:p w14:paraId="497F379B" w14:textId="242D919C" w:rsidR="00200569" w:rsidRPr="00DA2B77" w:rsidRDefault="00200569" w:rsidP="004843AB">
      <w:pPr>
        <w:pStyle w:val="ListParagraph"/>
        <w:numPr>
          <w:ilvl w:val="0"/>
          <w:numId w:val="17"/>
        </w:numPr>
        <w:spacing w:after="120"/>
        <w:ind w:left="567" w:hanging="578"/>
        <w:jc w:val="both"/>
        <w:rPr>
          <w:lang w:val="af-ZA"/>
        </w:rPr>
      </w:pPr>
      <w:r w:rsidRPr="00DA2B77">
        <w:rPr>
          <w:lang w:val="af-ZA"/>
        </w:rPr>
        <w:t xml:space="preserve">Diegene betrokke by onderrig, insluitend </w:t>
      </w:r>
      <w:r w:rsidR="00387C40">
        <w:rPr>
          <w:lang w:val="af-ZA"/>
        </w:rPr>
        <w:t>tutors</w:t>
      </w:r>
      <w:r w:rsidRPr="00DA2B77">
        <w:rPr>
          <w:lang w:val="af-ZA"/>
        </w:rPr>
        <w:t xml:space="preserve">, aanbieders van kortkursusse of diplomas en alle nagraadse studieleiers is verantwoordelik om meganismes daar te stel om bewusmaking van plagiaat </w:t>
      </w:r>
      <w:r w:rsidR="00A07C14" w:rsidRPr="00DA2B77">
        <w:rPr>
          <w:lang w:val="af-ZA"/>
        </w:rPr>
        <w:t xml:space="preserve">te </w:t>
      </w:r>
      <w:r w:rsidR="00C973A1" w:rsidRPr="00DA2B77">
        <w:rPr>
          <w:lang w:val="af-ZA"/>
        </w:rPr>
        <w:t>bevorder</w:t>
      </w:r>
      <w:r w:rsidR="00A07C14" w:rsidRPr="00DA2B77">
        <w:rPr>
          <w:lang w:val="af-ZA"/>
        </w:rPr>
        <w:t xml:space="preserve"> en om die </w:t>
      </w:r>
      <w:r w:rsidR="00800470">
        <w:rPr>
          <w:lang w:val="af-ZA"/>
        </w:rPr>
        <w:t>bespeuring</w:t>
      </w:r>
      <w:r w:rsidR="00A07C14" w:rsidRPr="00DA2B77">
        <w:rPr>
          <w:lang w:val="af-ZA"/>
        </w:rPr>
        <w:t xml:space="preserve"> en </w:t>
      </w:r>
      <w:r w:rsidR="00387C40">
        <w:rPr>
          <w:lang w:val="af-ZA"/>
        </w:rPr>
        <w:t>konsekwente</w:t>
      </w:r>
      <w:r w:rsidR="00A07C14" w:rsidRPr="00DA2B77">
        <w:rPr>
          <w:lang w:val="af-ZA"/>
        </w:rPr>
        <w:t xml:space="preserve"> </w:t>
      </w:r>
      <w:r w:rsidR="00C973A1" w:rsidRPr="00DA2B77">
        <w:rPr>
          <w:lang w:val="af-ZA"/>
        </w:rPr>
        <w:t>rapportering</w:t>
      </w:r>
      <w:r w:rsidR="00A07C14" w:rsidRPr="00DA2B77">
        <w:rPr>
          <w:lang w:val="af-ZA"/>
        </w:rPr>
        <w:t xml:space="preserve"> van plagiaat moontlik te maak.</w:t>
      </w:r>
    </w:p>
    <w:p w14:paraId="4AE4E057" w14:textId="3946E070" w:rsidR="00200569" w:rsidRPr="00DA2B77" w:rsidRDefault="00A07C14" w:rsidP="004843AB">
      <w:pPr>
        <w:pStyle w:val="ListParagraph"/>
        <w:numPr>
          <w:ilvl w:val="0"/>
          <w:numId w:val="17"/>
        </w:numPr>
        <w:spacing w:after="120"/>
        <w:ind w:left="567" w:hanging="578"/>
        <w:jc w:val="both"/>
        <w:rPr>
          <w:lang w:val="af-ZA"/>
        </w:rPr>
      </w:pPr>
      <w:r w:rsidRPr="00DA2B77">
        <w:rPr>
          <w:lang w:val="af-ZA"/>
        </w:rPr>
        <w:t xml:space="preserve">Studieleiers van Meesters </w:t>
      </w:r>
      <w:r w:rsidR="00387C40">
        <w:rPr>
          <w:lang w:val="af-ZA"/>
        </w:rPr>
        <w:t xml:space="preserve">tesisse </w:t>
      </w:r>
      <w:r w:rsidRPr="00DA2B77">
        <w:rPr>
          <w:lang w:val="af-ZA"/>
        </w:rPr>
        <w:t xml:space="preserve">en Doktorale </w:t>
      </w:r>
      <w:r w:rsidR="001109A9" w:rsidRPr="00DA2B77">
        <w:rPr>
          <w:lang w:val="af-ZA"/>
        </w:rPr>
        <w:t>verhandelings</w:t>
      </w:r>
      <w:r w:rsidRPr="00DA2B77">
        <w:rPr>
          <w:lang w:val="af-ZA"/>
        </w:rPr>
        <w:t xml:space="preserve"> is verantwoordelik om seker te maak dat standaarde en prosedures vir die </w:t>
      </w:r>
      <w:r w:rsidR="00226370" w:rsidRPr="00DA2B77">
        <w:rPr>
          <w:lang w:val="af-ZA"/>
        </w:rPr>
        <w:t>voorkoming</w:t>
      </w:r>
      <w:r w:rsidRPr="00DA2B77">
        <w:rPr>
          <w:lang w:val="af-ZA"/>
        </w:rPr>
        <w:t xml:space="preserve"> van plagiaat nagekom is voor die tesis of </w:t>
      </w:r>
      <w:r w:rsidR="001109A9" w:rsidRPr="00DA2B77">
        <w:rPr>
          <w:lang w:val="af-ZA"/>
        </w:rPr>
        <w:t>verhandeling</w:t>
      </w:r>
      <w:r w:rsidRPr="00DA2B77">
        <w:rPr>
          <w:lang w:val="af-ZA"/>
        </w:rPr>
        <w:t xml:space="preserve"> ingehandig word vir evaluering. Ondanks hierdie vereiste, lê die </w:t>
      </w:r>
      <w:r w:rsidR="007F66C2" w:rsidRPr="00DA2B77">
        <w:rPr>
          <w:lang w:val="af-ZA"/>
        </w:rPr>
        <w:t xml:space="preserve">verantwoordelikheid om plagiaat te </w:t>
      </w:r>
      <w:r w:rsidR="00226370" w:rsidRPr="00DA2B77">
        <w:rPr>
          <w:lang w:val="af-ZA"/>
        </w:rPr>
        <w:t>voorkom</w:t>
      </w:r>
      <w:r w:rsidR="007F66C2" w:rsidRPr="00DA2B77">
        <w:rPr>
          <w:lang w:val="af-ZA"/>
        </w:rPr>
        <w:t xml:space="preserve"> e</w:t>
      </w:r>
      <w:r w:rsidR="00C973A1" w:rsidRPr="00DA2B77">
        <w:rPr>
          <w:lang w:val="af-ZA"/>
        </w:rPr>
        <w:t>n om aan die vereistes van die B</w:t>
      </w:r>
      <w:r w:rsidR="007F66C2" w:rsidRPr="00DA2B77">
        <w:rPr>
          <w:lang w:val="af-ZA"/>
        </w:rPr>
        <w:t xml:space="preserve">eleid te voldoen by die student of navorser, wat aanspreeklik gehou sal word sou die werk plagiaat bevat of versuim om aan die vereiste standaarde van etiese gedrag te voldoen. Tesisse en </w:t>
      </w:r>
      <w:r w:rsidR="001109A9" w:rsidRPr="00DA2B77">
        <w:rPr>
          <w:lang w:val="af-ZA"/>
        </w:rPr>
        <w:t>verhandelings</w:t>
      </w:r>
      <w:r w:rsidR="007F66C2" w:rsidRPr="00DA2B77">
        <w:rPr>
          <w:lang w:val="af-ZA"/>
        </w:rPr>
        <w:t xml:space="preserve"> moet by die </w:t>
      </w:r>
      <w:r w:rsidR="007F66C2" w:rsidRPr="00DA2B77">
        <w:rPr>
          <w:i/>
          <w:lang w:val="af-ZA"/>
        </w:rPr>
        <w:t>Turnitin playground module</w:t>
      </w:r>
      <w:r w:rsidR="007F66C2" w:rsidRPr="00DA2B77">
        <w:rPr>
          <w:lang w:val="af-ZA"/>
        </w:rPr>
        <w:t xml:space="preserve"> (of soortgelyke programmatuur) ingedien word voor inhandiging</w:t>
      </w:r>
      <w:r w:rsidR="00C973A1" w:rsidRPr="00DA2B77">
        <w:rPr>
          <w:lang w:val="af-ZA"/>
        </w:rPr>
        <w:t xml:space="preserve"> vir </w:t>
      </w:r>
      <w:r w:rsidR="00387C40">
        <w:rPr>
          <w:lang w:val="af-ZA"/>
        </w:rPr>
        <w:t>eksaminering</w:t>
      </w:r>
      <w:r w:rsidR="007F66C2" w:rsidRPr="00DA2B77">
        <w:rPr>
          <w:lang w:val="af-ZA"/>
        </w:rPr>
        <w:t xml:space="preserve">. </w:t>
      </w:r>
      <w:r w:rsidR="000B01A4" w:rsidRPr="00DA2B77">
        <w:rPr>
          <w:lang w:val="af-ZA"/>
        </w:rPr>
        <w:t xml:space="preserve">Die student en studieleier moet saamstem dat die </w:t>
      </w:r>
      <w:r w:rsidR="000B01A4" w:rsidRPr="00DA2B77">
        <w:rPr>
          <w:i/>
          <w:lang w:val="af-ZA"/>
        </w:rPr>
        <w:t>Turnitin</w:t>
      </w:r>
      <w:r w:rsidR="000B01A4" w:rsidRPr="00DA2B77">
        <w:rPr>
          <w:lang w:val="af-ZA"/>
        </w:rPr>
        <w:t xml:space="preserve"> of soortgelyke verslag aanvaarbaar is.</w:t>
      </w:r>
    </w:p>
    <w:p w14:paraId="1DD306F3" w14:textId="6F1CF8C9" w:rsidR="009E3594" w:rsidRPr="00DA2B77" w:rsidRDefault="009E3594" w:rsidP="004843AB">
      <w:pPr>
        <w:pStyle w:val="ListParagraph"/>
        <w:numPr>
          <w:ilvl w:val="0"/>
          <w:numId w:val="17"/>
        </w:numPr>
        <w:spacing w:after="120"/>
        <w:ind w:left="567" w:hanging="578"/>
        <w:jc w:val="both"/>
        <w:rPr>
          <w:lang w:val="af-ZA"/>
        </w:rPr>
      </w:pPr>
      <w:r w:rsidRPr="00DA2B77">
        <w:rPr>
          <w:lang w:val="af-ZA"/>
        </w:rPr>
        <w:t xml:space="preserve">Departemente en Fakulteite is verantwoordelik vir bewusmaking van die inhoud van hierdie Beleid sowel as die </w:t>
      </w:r>
      <w:r w:rsidRPr="00DA2B77">
        <w:rPr>
          <w:i/>
          <w:lang w:val="af-ZA"/>
        </w:rPr>
        <w:t xml:space="preserve">Prosedure vir die ondersoek en bestuur van bewerings van plagiaat </w:t>
      </w:r>
      <w:r w:rsidRPr="00DA2B77">
        <w:rPr>
          <w:lang w:val="af-ZA"/>
        </w:rPr>
        <w:t xml:space="preserve">en om studente en personeel op te lei in die </w:t>
      </w:r>
      <w:r w:rsidR="00226370" w:rsidRPr="00DA2B77">
        <w:rPr>
          <w:lang w:val="af-ZA"/>
        </w:rPr>
        <w:t>voorkoming</w:t>
      </w:r>
      <w:r w:rsidRPr="00DA2B77">
        <w:rPr>
          <w:lang w:val="af-ZA"/>
        </w:rPr>
        <w:t xml:space="preserve"> van plagiaat asook om rekord te hou van sodanige aktiwiteite en die bywoning daarvan.</w:t>
      </w:r>
    </w:p>
    <w:p w14:paraId="14E8C3E8" w14:textId="7172029B" w:rsidR="009E3594" w:rsidRPr="00DA2B77" w:rsidRDefault="009E3594" w:rsidP="004843AB">
      <w:pPr>
        <w:pStyle w:val="ListParagraph"/>
        <w:numPr>
          <w:ilvl w:val="0"/>
          <w:numId w:val="17"/>
        </w:numPr>
        <w:spacing w:before="240" w:after="120"/>
        <w:ind w:left="567" w:hanging="578"/>
        <w:jc w:val="both"/>
        <w:rPr>
          <w:lang w:val="af-ZA"/>
        </w:rPr>
      </w:pPr>
      <w:r w:rsidRPr="00DA2B77">
        <w:rPr>
          <w:lang w:val="af-ZA"/>
        </w:rPr>
        <w:t xml:space="preserve">Departemente en Fakulteite is verantwoordelik om prosesse te ontwerp vir die bespeuring, rapportering en ondersoek van bewerings van plagiaat wat voldoen aan die Universiteit se </w:t>
      </w:r>
      <w:r w:rsidR="00DA1B17" w:rsidRPr="00DA2B77">
        <w:rPr>
          <w:lang w:val="af-ZA"/>
        </w:rPr>
        <w:t>oorhoofse</w:t>
      </w:r>
      <w:r w:rsidRPr="00DA2B77">
        <w:rPr>
          <w:lang w:val="af-ZA"/>
        </w:rPr>
        <w:t xml:space="preserve"> Beleid en Prosedure. </w:t>
      </w:r>
      <w:r w:rsidR="00DA1B17" w:rsidRPr="00DA2B77">
        <w:rPr>
          <w:lang w:val="af-ZA"/>
        </w:rPr>
        <w:t xml:space="preserve">Sodanige prosesse kan ’n interne memo met die volgende informasie </w:t>
      </w:r>
      <w:r w:rsidR="00800470">
        <w:rPr>
          <w:lang w:val="af-ZA"/>
        </w:rPr>
        <w:t>insluit</w:t>
      </w:r>
      <w:r w:rsidR="00DA1B17" w:rsidRPr="00DA2B77">
        <w:rPr>
          <w:lang w:val="af-ZA"/>
        </w:rPr>
        <w:t xml:space="preserve">: </w:t>
      </w:r>
      <w:r w:rsidR="00800470">
        <w:rPr>
          <w:lang w:val="af-ZA"/>
        </w:rPr>
        <w:t>I</w:t>
      </w:r>
      <w:r w:rsidR="00DA1B17" w:rsidRPr="00DA2B77">
        <w:rPr>
          <w:lang w:val="af-ZA"/>
        </w:rPr>
        <w:t xml:space="preserve">nformasie oor die gebruik van </w:t>
      </w:r>
      <w:r w:rsidR="00DA1B17" w:rsidRPr="00DA2B77">
        <w:rPr>
          <w:i/>
          <w:lang w:val="af-ZA"/>
        </w:rPr>
        <w:t xml:space="preserve">Turnitin </w:t>
      </w:r>
      <w:r w:rsidR="00DA1B17" w:rsidRPr="00DA2B77">
        <w:rPr>
          <w:lang w:val="af-ZA"/>
        </w:rPr>
        <w:t>(of soortgelyke programmatuur) binne ’n spesifieke omgewing; identifisering van persone in ’n departe</w:t>
      </w:r>
      <w:r w:rsidR="00C973A1" w:rsidRPr="00DA2B77">
        <w:rPr>
          <w:lang w:val="af-ZA"/>
        </w:rPr>
        <w:t xml:space="preserve">ment wat verantwoordelik is om </w:t>
      </w:r>
      <w:r w:rsidR="00DA1B17" w:rsidRPr="00DA2B77">
        <w:rPr>
          <w:lang w:val="af-ZA"/>
        </w:rPr>
        <w:t>bewerings van plagiaat</w:t>
      </w:r>
      <w:r w:rsidR="00C973A1" w:rsidRPr="00DA2B77">
        <w:rPr>
          <w:lang w:val="af-ZA"/>
        </w:rPr>
        <w:t xml:space="preserve"> te ontvang</w:t>
      </w:r>
      <w:r w:rsidR="00DA1B17" w:rsidRPr="00DA2B77">
        <w:rPr>
          <w:lang w:val="af-ZA"/>
        </w:rPr>
        <w:t xml:space="preserve">; en maatreëls vir die </w:t>
      </w:r>
      <w:r w:rsidR="00C973A1" w:rsidRPr="00DA2B77">
        <w:rPr>
          <w:lang w:val="af-ZA"/>
        </w:rPr>
        <w:t>hantering</w:t>
      </w:r>
      <w:r w:rsidR="00DA1B17" w:rsidRPr="00DA2B77">
        <w:rPr>
          <w:lang w:val="af-ZA"/>
        </w:rPr>
        <w:t xml:space="preserve"> van verdere ondersoeke. </w:t>
      </w:r>
    </w:p>
    <w:p w14:paraId="40B063E3" w14:textId="3578CBB4" w:rsidR="009E3594" w:rsidRPr="00DA2B77" w:rsidRDefault="00DA1B17" w:rsidP="008610DD">
      <w:pPr>
        <w:pStyle w:val="ListParagraph"/>
        <w:numPr>
          <w:ilvl w:val="0"/>
          <w:numId w:val="17"/>
        </w:numPr>
        <w:spacing w:after="360"/>
        <w:ind w:left="567" w:hanging="578"/>
        <w:contextualSpacing w:val="0"/>
        <w:jc w:val="both"/>
        <w:rPr>
          <w:lang w:val="af-ZA"/>
        </w:rPr>
      </w:pPr>
      <w:r w:rsidRPr="00DA2B77">
        <w:rPr>
          <w:lang w:val="af-ZA"/>
        </w:rPr>
        <w:t xml:space="preserve">Eksaminatore of moderators wat plagiaat vermoed in ’n werkstuk wat ingehandig is, moet dadelik die Departementele Voorsitter van hulle vermoedens inlig. Die bewering moet skriftelik by die Departementele Voorsitter ingedien word tesame met ondersteunende bewyse soos ’n indikasie van die bron waaruit die plagiaat spruit of ’n </w:t>
      </w:r>
      <w:r w:rsidRPr="00DA2B77">
        <w:rPr>
          <w:i/>
          <w:lang w:val="af-ZA"/>
        </w:rPr>
        <w:t>Turnitin</w:t>
      </w:r>
      <w:r w:rsidRPr="00DA2B77">
        <w:rPr>
          <w:lang w:val="af-ZA"/>
        </w:rPr>
        <w:t xml:space="preserve"> (of soortgelyke) verslag. </w:t>
      </w:r>
    </w:p>
    <w:p w14:paraId="2F12B99A" w14:textId="35A70F47" w:rsidR="00DA1B17" w:rsidRPr="00DA2B77" w:rsidRDefault="00AC38AA" w:rsidP="004843AB">
      <w:pPr>
        <w:pStyle w:val="ListParagraph"/>
        <w:numPr>
          <w:ilvl w:val="0"/>
          <w:numId w:val="18"/>
        </w:numPr>
        <w:spacing w:before="360" w:after="240"/>
        <w:ind w:left="567" w:hanging="567"/>
        <w:contextualSpacing w:val="0"/>
        <w:jc w:val="both"/>
        <w:rPr>
          <w:lang w:val="af-ZA"/>
        </w:rPr>
      </w:pPr>
      <w:r w:rsidRPr="00DA2B77">
        <w:rPr>
          <w:b/>
          <w:lang w:val="af-ZA"/>
        </w:rPr>
        <w:t>Beheer</w:t>
      </w:r>
      <w:r w:rsidR="00C91704" w:rsidRPr="00DA2B77">
        <w:rPr>
          <w:b/>
          <w:lang w:val="af-ZA"/>
        </w:rPr>
        <w:t xml:space="preserve"> en bes</w:t>
      </w:r>
      <w:r w:rsidR="008F2CDD">
        <w:rPr>
          <w:b/>
          <w:lang w:val="af-ZA"/>
        </w:rPr>
        <w:t>t</w:t>
      </w:r>
      <w:r w:rsidR="00C91704" w:rsidRPr="00DA2B77">
        <w:rPr>
          <w:b/>
          <w:lang w:val="af-ZA"/>
        </w:rPr>
        <w:t>uur</w:t>
      </w:r>
      <w:r w:rsidR="00C227CE" w:rsidRPr="00DA2B77">
        <w:rPr>
          <w:b/>
          <w:lang w:val="af-ZA"/>
        </w:rPr>
        <w:t xml:space="preserve"> van die Beleid</w:t>
      </w:r>
    </w:p>
    <w:p w14:paraId="3CBA720C" w14:textId="4E747239" w:rsidR="00F9244F" w:rsidRPr="00DA2B77" w:rsidRDefault="00FF24A5" w:rsidP="004843AB">
      <w:pPr>
        <w:pStyle w:val="ListParagraph"/>
        <w:numPr>
          <w:ilvl w:val="1"/>
          <w:numId w:val="18"/>
        </w:numPr>
        <w:spacing w:before="240" w:after="0"/>
        <w:ind w:left="567" w:hanging="567"/>
        <w:contextualSpacing w:val="0"/>
        <w:jc w:val="both"/>
        <w:rPr>
          <w:b/>
          <w:lang w:val="af-ZA"/>
        </w:rPr>
      </w:pPr>
      <w:r w:rsidRPr="00DA2B77">
        <w:rPr>
          <w:lang w:val="af-ZA"/>
        </w:rPr>
        <w:t>Die kurators van die B</w:t>
      </w:r>
      <w:r w:rsidR="00C91704" w:rsidRPr="00DA2B77">
        <w:rPr>
          <w:lang w:val="af-ZA"/>
        </w:rPr>
        <w:t xml:space="preserve">eleid (Senior Direkteure: Navorsing en Innovasie sowel as Leer- en Onderrigverryking) </w:t>
      </w:r>
      <w:r w:rsidR="00F9244F" w:rsidRPr="00DA2B77">
        <w:rPr>
          <w:lang w:val="af-ZA"/>
        </w:rPr>
        <w:t>is verantwoordelik vir die formulering, goedkeuring, hersiening, kommunikasie, toeganklikheid</w:t>
      </w:r>
      <w:r w:rsidRPr="00DA2B77">
        <w:rPr>
          <w:lang w:val="af-ZA"/>
        </w:rPr>
        <w:t xml:space="preserve"> en monitering van die B</w:t>
      </w:r>
      <w:r w:rsidR="00F9244F" w:rsidRPr="00DA2B77">
        <w:rPr>
          <w:lang w:val="af-ZA"/>
        </w:rPr>
        <w:t xml:space="preserve">eleid. Die kurators van die </w:t>
      </w:r>
      <w:r w:rsidRPr="00DA2B77">
        <w:rPr>
          <w:lang w:val="af-ZA"/>
        </w:rPr>
        <w:t>Beleid</w:t>
      </w:r>
      <w:r w:rsidR="00F9244F" w:rsidRPr="00DA2B77">
        <w:rPr>
          <w:lang w:val="af-ZA"/>
        </w:rPr>
        <w:t xml:space="preserve"> is ook verantwoordelik vir interpretasie en leiding m.b.t. die uitvoering van die </w:t>
      </w:r>
      <w:r w:rsidRPr="00DA2B77">
        <w:rPr>
          <w:lang w:val="af-ZA"/>
        </w:rPr>
        <w:t>Beleid</w:t>
      </w:r>
      <w:r w:rsidR="00F9244F" w:rsidRPr="00DA2B77">
        <w:rPr>
          <w:lang w:val="af-ZA"/>
        </w:rPr>
        <w:t xml:space="preserve">.  </w:t>
      </w:r>
    </w:p>
    <w:p w14:paraId="35E82483" w14:textId="3DBE4963" w:rsidR="00F9244F" w:rsidRPr="00DA2B77" w:rsidRDefault="00F9244F" w:rsidP="004843AB">
      <w:pPr>
        <w:pStyle w:val="ListParagraph"/>
        <w:numPr>
          <w:ilvl w:val="1"/>
          <w:numId w:val="18"/>
        </w:numPr>
        <w:spacing w:before="240" w:after="0"/>
        <w:ind w:left="567" w:hanging="567"/>
        <w:jc w:val="both"/>
        <w:rPr>
          <w:b/>
          <w:lang w:val="af-ZA"/>
        </w:rPr>
      </w:pPr>
      <w:r w:rsidRPr="00DA2B77">
        <w:rPr>
          <w:lang w:val="af-ZA"/>
        </w:rPr>
        <w:lastRenderedPageBreak/>
        <w:t xml:space="preserve">Fakulteitsbestuur is verantwoordelik vir die toepassing van die </w:t>
      </w:r>
      <w:r w:rsidR="00FF24A5" w:rsidRPr="00DA2B77">
        <w:rPr>
          <w:lang w:val="af-ZA"/>
        </w:rPr>
        <w:t>Beleid</w:t>
      </w:r>
      <w:r w:rsidRPr="00DA2B77">
        <w:rPr>
          <w:lang w:val="af-ZA"/>
        </w:rPr>
        <w:t xml:space="preserve"> en spesifieke kontrole binne hul eie areas. </w:t>
      </w:r>
    </w:p>
    <w:p w14:paraId="797B5B64" w14:textId="535453AB" w:rsidR="00DA1B17" w:rsidRPr="00DA2B77" w:rsidRDefault="00C973A1" w:rsidP="004843AB">
      <w:pPr>
        <w:pStyle w:val="ListParagraph"/>
        <w:numPr>
          <w:ilvl w:val="1"/>
          <w:numId w:val="18"/>
        </w:numPr>
        <w:spacing w:before="240" w:after="0"/>
        <w:ind w:left="567" w:hanging="567"/>
        <w:jc w:val="both"/>
        <w:rPr>
          <w:b/>
          <w:lang w:val="af-ZA"/>
        </w:rPr>
      </w:pPr>
      <w:r w:rsidRPr="00DA2B77">
        <w:rPr>
          <w:lang w:val="af-ZA"/>
        </w:rPr>
        <w:t>Die bestuur binne</w:t>
      </w:r>
      <w:r w:rsidR="00F9244F" w:rsidRPr="00DA2B77">
        <w:rPr>
          <w:lang w:val="af-ZA"/>
        </w:rPr>
        <w:t xml:space="preserve"> alle geaffekteerde areas is verantwoordelik vir die volgende prosedures binne hul onderskeie areas: </w:t>
      </w:r>
    </w:p>
    <w:p w14:paraId="0C6DFCC6" w14:textId="46641CB9" w:rsidR="00DA1B17" w:rsidRPr="00DA2B77" w:rsidRDefault="00F9244F" w:rsidP="004843AB">
      <w:pPr>
        <w:pStyle w:val="ListParagraph"/>
        <w:numPr>
          <w:ilvl w:val="2"/>
          <w:numId w:val="1"/>
        </w:numPr>
        <w:spacing w:before="120"/>
        <w:contextualSpacing w:val="0"/>
        <w:jc w:val="both"/>
        <w:rPr>
          <w:lang w:val="af-ZA"/>
        </w:rPr>
      </w:pPr>
      <w:r w:rsidRPr="00DA2B77">
        <w:rPr>
          <w:lang w:val="af-ZA"/>
        </w:rPr>
        <w:t xml:space="preserve">Sensitisering en opleiding vir studente en personeel oor die </w:t>
      </w:r>
      <w:r w:rsidR="00226370" w:rsidRPr="00DA2B77">
        <w:rPr>
          <w:lang w:val="af-ZA"/>
        </w:rPr>
        <w:t>voorkoming</w:t>
      </w:r>
      <w:r w:rsidRPr="00DA2B77">
        <w:rPr>
          <w:lang w:val="af-ZA"/>
        </w:rPr>
        <w:t xml:space="preserve"> van plagiaat</w:t>
      </w:r>
      <w:r w:rsidRPr="008B1DE6">
        <w:rPr>
          <w:lang w:val="af-ZA"/>
        </w:rPr>
        <w:t>.</w:t>
      </w:r>
    </w:p>
    <w:p w14:paraId="7286EBB4" w14:textId="0B04C1D1" w:rsidR="00DA1B17" w:rsidRPr="00DA2B77" w:rsidRDefault="00F9244F" w:rsidP="004843AB">
      <w:pPr>
        <w:pStyle w:val="ListParagraph"/>
        <w:numPr>
          <w:ilvl w:val="2"/>
          <w:numId w:val="1"/>
        </w:numPr>
        <w:spacing w:before="120"/>
        <w:contextualSpacing w:val="0"/>
        <w:jc w:val="both"/>
        <w:rPr>
          <w:b/>
          <w:bCs/>
          <w:lang w:val="af-ZA"/>
        </w:rPr>
      </w:pPr>
      <w:r w:rsidRPr="00DA2B77">
        <w:rPr>
          <w:lang w:val="af-ZA"/>
        </w:rPr>
        <w:t xml:space="preserve">Bestuur van bewerings van plagiaat en skending van kopiereg </w:t>
      </w:r>
      <w:r w:rsidR="0031074E" w:rsidRPr="00DA2B77">
        <w:rPr>
          <w:lang w:val="af-ZA"/>
        </w:rPr>
        <w:t xml:space="preserve">volgens die </w:t>
      </w:r>
      <w:r w:rsidR="0031074E" w:rsidRPr="00DA2B77">
        <w:rPr>
          <w:i/>
          <w:lang w:val="af-ZA"/>
        </w:rPr>
        <w:t>Prosedure vir die ondersoek en bestuur van bewerings van plagiaat</w:t>
      </w:r>
      <w:r w:rsidR="0031074E" w:rsidRPr="00DA2B77">
        <w:rPr>
          <w:lang w:val="af-ZA"/>
        </w:rPr>
        <w:t xml:space="preserve"> of die </w:t>
      </w:r>
      <w:r w:rsidR="00C973A1" w:rsidRPr="00DA2B77">
        <w:rPr>
          <w:i/>
          <w:lang w:val="af-ZA"/>
        </w:rPr>
        <w:t>Prosedure vir die ondersoek van bewerings van skending van navorsingsnorme en -standaarde</w:t>
      </w:r>
      <w:r w:rsidR="0031074E" w:rsidRPr="00DA2B77">
        <w:rPr>
          <w:i/>
          <w:lang w:val="af-ZA"/>
        </w:rPr>
        <w:t xml:space="preserve">, </w:t>
      </w:r>
      <w:r w:rsidR="0031074E" w:rsidRPr="00DA2B77">
        <w:rPr>
          <w:lang w:val="af-ZA"/>
        </w:rPr>
        <w:t>waar van toepassing.</w:t>
      </w:r>
      <w:r w:rsidR="0031074E" w:rsidRPr="00DA2B77">
        <w:rPr>
          <w:i/>
          <w:lang w:val="af-ZA"/>
        </w:rPr>
        <w:t xml:space="preserve"> </w:t>
      </w:r>
      <w:r w:rsidR="00DA1B17" w:rsidRPr="00DA2B77">
        <w:rPr>
          <w:lang w:val="af-ZA"/>
        </w:rPr>
        <w:t>(</w:t>
      </w:r>
      <w:r w:rsidR="0031074E" w:rsidRPr="00DA2B77">
        <w:rPr>
          <w:lang w:val="af-ZA"/>
        </w:rPr>
        <w:t>Laasgenoemde word byvoorbeeld gebruik wanneer die bewering senior navorsers of addisionele bewerings soos vervalsing of fabrikasie van data, insluit</w:t>
      </w:r>
      <w:r w:rsidR="00DA1B17" w:rsidRPr="00DA2B77">
        <w:rPr>
          <w:lang w:val="af-ZA"/>
        </w:rPr>
        <w:t>).</w:t>
      </w:r>
    </w:p>
    <w:p w14:paraId="27175F12" w14:textId="4B567589" w:rsidR="00E71C62" w:rsidRPr="00DA2B77" w:rsidRDefault="00E71C62" w:rsidP="00CB269B">
      <w:pPr>
        <w:pStyle w:val="ListParagraph"/>
        <w:numPr>
          <w:ilvl w:val="0"/>
          <w:numId w:val="18"/>
        </w:numPr>
        <w:spacing w:before="360" w:after="240"/>
        <w:ind w:left="425" w:hanging="425"/>
        <w:contextualSpacing w:val="0"/>
        <w:jc w:val="both"/>
        <w:rPr>
          <w:b/>
          <w:lang w:val="af-ZA"/>
        </w:rPr>
      </w:pPr>
      <w:r w:rsidRPr="00DA2B77">
        <w:rPr>
          <w:rFonts w:cs="Arial"/>
          <w:b/>
          <w:lang w:val="af-ZA"/>
        </w:rPr>
        <w:t xml:space="preserve">Plagiaatverklaring (vir gebruik deur studente) </w:t>
      </w:r>
    </w:p>
    <w:p w14:paraId="545FAD54" w14:textId="4AD422D9" w:rsidR="00E71C62" w:rsidRPr="00DA2B77" w:rsidRDefault="00E71C62" w:rsidP="004843AB">
      <w:pPr>
        <w:pStyle w:val="ListParagraph"/>
        <w:numPr>
          <w:ilvl w:val="0"/>
          <w:numId w:val="20"/>
        </w:numPr>
        <w:spacing w:before="240" w:after="120"/>
        <w:ind w:left="425" w:hangingChars="193" w:hanging="425"/>
        <w:contextualSpacing w:val="0"/>
        <w:jc w:val="both"/>
        <w:rPr>
          <w:i/>
          <w:lang w:val="af-ZA"/>
        </w:rPr>
      </w:pPr>
      <w:r w:rsidRPr="00DA2B77">
        <w:rPr>
          <w:rFonts w:cs="Arial"/>
          <w:i/>
          <w:lang w:val="af-ZA"/>
        </w:rPr>
        <w:t>Ek het die Stellenbosch Universiteit Plagiaatbeleid gelees en</w:t>
      </w:r>
      <w:r w:rsidR="006B290D" w:rsidRPr="00DA2B77">
        <w:rPr>
          <w:rFonts w:cs="Arial"/>
          <w:i/>
          <w:lang w:val="af-ZA"/>
        </w:rPr>
        <w:t xml:space="preserve"> verstaan</w:t>
      </w:r>
      <w:r w:rsidR="00CB269B">
        <w:rPr>
          <w:rFonts w:cs="Arial"/>
          <w:i/>
          <w:lang w:val="af-ZA"/>
        </w:rPr>
        <w:t>,</w:t>
      </w:r>
      <w:r w:rsidR="006B290D" w:rsidRPr="00DA2B77">
        <w:rPr>
          <w:rFonts w:cs="Arial"/>
          <w:i/>
          <w:lang w:val="af-ZA"/>
        </w:rPr>
        <w:t xml:space="preserve"> sowel as die definisies van plagiaat en selfplagiaat soos beskryf in die Beleid [Plagiaat: Die gebruik van ander se idees of materiaal sonder erkenning, of die hergebruik van ’n persoon se eie voorheen geëvalueerde of gepubliseerde materiaal sonder erkenning </w:t>
      </w:r>
      <w:r w:rsidR="00CB269B">
        <w:rPr>
          <w:rFonts w:cs="Arial"/>
          <w:i/>
          <w:lang w:val="af-ZA"/>
        </w:rPr>
        <w:t xml:space="preserve">of ŉ aanduiding daarvan </w:t>
      </w:r>
      <w:r w:rsidR="006B290D" w:rsidRPr="00DA2B77">
        <w:rPr>
          <w:rFonts w:cs="Arial"/>
          <w:i/>
          <w:lang w:val="af-ZA"/>
        </w:rPr>
        <w:t>(selfplagiaat</w:t>
      </w:r>
      <w:r w:rsidR="00CB269B">
        <w:rPr>
          <w:rFonts w:cs="Arial"/>
          <w:i/>
          <w:lang w:val="af-ZA"/>
        </w:rPr>
        <w:t xml:space="preserve"> of tekshergebruik</w:t>
      </w:r>
      <w:r w:rsidR="006B290D" w:rsidRPr="00DA2B77">
        <w:rPr>
          <w:rFonts w:cs="Arial"/>
          <w:i/>
          <w:lang w:val="af-ZA"/>
        </w:rPr>
        <w:t>)]</w:t>
      </w:r>
      <w:r w:rsidRPr="00DA2B77">
        <w:rPr>
          <w:i/>
          <w:lang w:val="af-ZA"/>
        </w:rPr>
        <w:t>.</w:t>
      </w:r>
    </w:p>
    <w:p w14:paraId="758950D8" w14:textId="029A1B2C" w:rsidR="00E71C62" w:rsidRPr="00DA2B77" w:rsidRDefault="006B290D" w:rsidP="004843AB">
      <w:pPr>
        <w:pStyle w:val="NormalIndent"/>
        <w:numPr>
          <w:ilvl w:val="0"/>
          <w:numId w:val="20"/>
        </w:numPr>
        <w:tabs>
          <w:tab w:val="clear" w:pos="851"/>
          <w:tab w:val="clear" w:pos="1134"/>
          <w:tab w:val="clear" w:pos="1418"/>
        </w:tabs>
        <w:spacing w:after="120" w:line="276" w:lineRule="auto"/>
        <w:ind w:left="425" w:hanging="425"/>
        <w:jc w:val="left"/>
        <w:rPr>
          <w:rFonts w:asciiTheme="minorHAnsi" w:hAnsiTheme="minorHAnsi" w:cs="Arial"/>
          <w:i/>
          <w:sz w:val="22"/>
          <w:szCs w:val="22"/>
          <w:lang w:val="af-ZA"/>
        </w:rPr>
      </w:pPr>
      <w:r w:rsidRPr="00DA2B77">
        <w:rPr>
          <w:rFonts w:asciiTheme="minorHAnsi" w:hAnsiTheme="minorHAnsi" w:cs="Arial"/>
          <w:i/>
          <w:sz w:val="22"/>
          <w:szCs w:val="22"/>
          <w:lang w:val="af-ZA"/>
        </w:rPr>
        <w:t>Ek verstaan ook dat direkte vertalings plagiaat is.</w:t>
      </w:r>
    </w:p>
    <w:p w14:paraId="2FEF6CCD" w14:textId="79787412" w:rsidR="00E71C62" w:rsidRPr="00DA2B77" w:rsidRDefault="006B290D" w:rsidP="004843AB">
      <w:pPr>
        <w:pStyle w:val="NormalIndent"/>
        <w:numPr>
          <w:ilvl w:val="0"/>
          <w:numId w:val="20"/>
        </w:numPr>
        <w:tabs>
          <w:tab w:val="clear" w:pos="851"/>
          <w:tab w:val="clear" w:pos="1134"/>
          <w:tab w:val="clear" w:pos="1418"/>
        </w:tabs>
        <w:spacing w:after="120" w:line="276" w:lineRule="auto"/>
        <w:ind w:left="425" w:hanging="425"/>
        <w:jc w:val="left"/>
        <w:rPr>
          <w:rFonts w:asciiTheme="minorHAnsi" w:hAnsiTheme="minorHAnsi" w:cs="Arial"/>
          <w:i/>
          <w:sz w:val="22"/>
          <w:szCs w:val="22"/>
          <w:lang w:val="af-ZA"/>
        </w:rPr>
      </w:pPr>
      <w:r w:rsidRPr="00DA2B77">
        <w:rPr>
          <w:rFonts w:asciiTheme="minorHAnsi" w:hAnsiTheme="minorHAnsi" w:cs="Arial"/>
          <w:i/>
          <w:iCs/>
          <w:sz w:val="22"/>
          <w:szCs w:val="22"/>
          <w:lang w:val="af-ZA"/>
        </w:rPr>
        <w:t xml:space="preserve">Dienooreenkomstig is alle aanhalings en bydraes vanuit enige bron (ingesluit die internet) volledig verwys (erken). Ek </w:t>
      </w:r>
      <w:r w:rsidR="00CB269B">
        <w:rPr>
          <w:rFonts w:asciiTheme="minorHAnsi" w:hAnsiTheme="minorHAnsi" w:cs="Arial"/>
          <w:i/>
          <w:iCs/>
          <w:sz w:val="22"/>
          <w:szCs w:val="22"/>
          <w:lang w:val="af-ZA"/>
        </w:rPr>
        <w:t>verstaan</w:t>
      </w:r>
      <w:r w:rsidRPr="00DA2B77">
        <w:rPr>
          <w:rFonts w:asciiTheme="minorHAnsi" w:hAnsiTheme="minorHAnsi" w:cs="Arial"/>
          <w:i/>
          <w:iCs/>
          <w:sz w:val="22"/>
          <w:szCs w:val="22"/>
          <w:lang w:val="af-ZA"/>
        </w:rPr>
        <w:t xml:space="preserve"> dat die woordelikse aanhaal van teks sonder aanhalingstekens (selfs al word die bron volledig erken) plagiaat is.</w:t>
      </w:r>
    </w:p>
    <w:p w14:paraId="0F2DB18B" w14:textId="7721F836" w:rsidR="00E71C62" w:rsidRPr="00DA2B77" w:rsidRDefault="006B290D" w:rsidP="004843AB">
      <w:pPr>
        <w:pStyle w:val="NormalIndent"/>
        <w:numPr>
          <w:ilvl w:val="0"/>
          <w:numId w:val="20"/>
        </w:numPr>
        <w:tabs>
          <w:tab w:val="clear" w:pos="851"/>
          <w:tab w:val="clear" w:pos="1134"/>
          <w:tab w:val="clear" w:pos="1418"/>
        </w:tabs>
        <w:spacing w:after="120" w:line="276" w:lineRule="auto"/>
        <w:ind w:left="425" w:hanging="425"/>
        <w:rPr>
          <w:rFonts w:asciiTheme="minorHAnsi" w:hAnsiTheme="minorHAnsi"/>
          <w:b/>
          <w:sz w:val="22"/>
          <w:szCs w:val="22"/>
          <w:lang w:val="af-ZA"/>
        </w:rPr>
      </w:pPr>
      <w:r w:rsidRPr="00DA2B77">
        <w:rPr>
          <w:rFonts w:asciiTheme="minorHAnsi" w:hAnsiTheme="minorHAnsi" w:cs="Arial"/>
          <w:i/>
          <w:sz w:val="22"/>
          <w:szCs w:val="22"/>
          <w:lang w:val="af-ZA"/>
        </w:rPr>
        <w:t>Ek verklaar dat die we</w:t>
      </w:r>
      <w:r w:rsidR="00CB269B">
        <w:rPr>
          <w:rFonts w:asciiTheme="minorHAnsi" w:hAnsiTheme="minorHAnsi" w:cs="Arial"/>
          <w:i/>
          <w:sz w:val="22"/>
          <w:szCs w:val="22"/>
          <w:lang w:val="af-ZA"/>
        </w:rPr>
        <w:t xml:space="preserve">rk in hierdie skryfstuk vervat </w:t>
      </w:r>
      <w:r w:rsidRPr="00DA2B77">
        <w:rPr>
          <w:rFonts w:asciiTheme="minorHAnsi" w:hAnsiTheme="minorHAnsi" w:cs="Arial"/>
          <w:i/>
          <w:sz w:val="22"/>
          <w:szCs w:val="22"/>
          <w:lang w:val="af-ZA"/>
        </w:rPr>
        <w:t xml:space="preserve">my eie oorspronklike werk is en dat ek dit nie vantevore </w:t>
      </w:r>
      <w:r w:rsidR="00CB269B">
        <w:rPr>
          <w:rFonts w:asciiTheme="minorHAnsi" w:hAnsiTheme="minorHAnsi" w:cs="Arial"/>
          <w:i/>
          <w:sz w:val="22"/>
          <w:szCs w:val="22"/>
          <w:lang w:val="af-ZA"/>
        </w:rPr>
        <w:t>(</w:t>
      </w:r>
      <w:r w:rsidRPr="00DA2B77">
        <w:rPr>
          <w:rFonts w:asciiTheme="minorHAnsi" w:hAnsiTheme="minorHAnsi" w:cs="Arial"/>
          <w:i/>
          <w:sz w:val="22"/>
          <w:szCs w:val="22"/>
          <w:lang w:val="af-ZA"/>
        </w:rPr>
        <w:t>in die geheel of gedeeltelik</w:t>
      </w:r>
      <w:r w:rsidR="00CB269B">
        <w:rPr>
          <w:rFonts w:asciiTheme="minorHAnsi" w:hAnsiTheme="minorHAnsi" w:cs="Arial"/>
          <w:i/>
          <w:sz w:val="22"/>
          <w:szCs w:val="22"/>
          <w:lang w:val="af-ZA"/>
        </w:rPr>
        <w:t>)</w:t>
      </w:r>
      <w:r w:rsidRPr="00DA2B77">
        <w:rPr>
          <w:rFonts w:asciiTheme="minorHAnsi" w:hAnsiTheme="minorHAnsi" w:cs="Arial"/>
          <w:i/>
          <w:sz w:val="22"/>
          <w:szCs w:val="22"/>
          <w:lang w:val="af-ZA"/>
        </w:rPr>
        <w:t xml:space="preserve"> ingehandig het vir bepunting </w:t>
      </w:r>
      <w:r w:rsidR="00C973A1" w:rsidRPr="00DA2B77">
        <w:rPr>
          <w:rFonts w:asciiTheme="minorHAnsi" w:hAnsiTheme="minorHAnsi" w:cs="Arial"/>
          <w:i/>
          <w:sz w:val="22"/>
          <w:szCs w:val="22"/>
          <w:lang w:val="af-ZA"/>
        </w:rPr>
        <w:t xml:space="preserve">in hierdie module/werkstuk of ’n </w:t>
      </w:r>
      <w:r w:rsidRPr="00DA2B77">
        <w:rPr>
          <w:rFonts w:asciiTheme="minorHAnsi" w:hAnsiTheme="minorHAnsi" w:cs="Arial"/>
          <w:i/>
          <w:sz w:val="22"/>
          <w:szCs w:val="22"/>
          <w:lang w:val="af-ZA"/>
        </w:rPr>
        <w:t>ander module/werkstuk nie.</w:t>
      </w:r>
    </w:p>
    <w:p w14:paraId="3675659C" w14:textId="34F9B5B9" w:rsidR="006B290D" w:rsidRPr="00DA2B77" w:rsidRDefault="006B290D" w:rsidP="00CB269B">
      <w:pPr>
        <w:pStyle w:val="ListParagraph"/>
        <w:numPr>
          <w:ilvl w:val="0"/>
          <w:numId w:val="18"/>
        </w:numPr>
        <w:spacing w:before="360" w:after="240"/>
        <w:ind w:left="426" w:hanging="426"/>
        <w:contextualSpacing w:val="0"/>
        <w:jc w:val="both"/>
        <w:rPr>
          <w:b/>
          <w:lang w:val="af-ZA"/>
        </w:rPr>
      </w:pPr>
      <w:r w:rsidRPr="00DA2B77">
        <w:rPr>
          <w:b/>
          <w:lang w:val="af-ZA"/>
        </w:rPr>
        <w:t>Ondersteunende dokumente</w:t>
      </w:r>
    </w:p>
    <w:p w14:paraId="50C7F0E8" w14:textId="3D3F0042" w:rsidR="006B290D" w:rsidRPr="00DA2B77" w:rsidRDefault="006B290D" w:rsidP="00CB269B">
      <w:pPr>
        <w:pStyle w:val="ListParagraph"/>
        <w:spacing w:after="0" w:line="360" w:lineRule="auto"/>
        <w:ind w:left="426"/>
        <w:contextualSpacing w:val="0"/>
        <w:jc w:val="both"/>
        <w:rPr>
          <w:lang w:val="af-ZA"/>
        </w:rPr>
      </w:pPr>
      <w:r w:rsidRPr="00DA2B77">
        <w:rPr>
          <w:lang w:val="af-ZA"/>
        </w:rPr>
        <w:t xml:space="preserve">Hierdie </w:t>
      </w:r>
      <w:r w:rsidRPr="00DA2B77">
        <w:rPr>
          <w:b/>
          <w:lang w:val="af-ZA"/>
        </w:rPr>
        <w:t xml:space="preserve">Plagiaatbeleid </w:t>
      </w:r>
      <w:r w:rsidR="00092345" w:rsidRPr="00DA2B77">
        <w:rPr>
          <w:b/>
          <w:lang w:val="af-ZA"/>
        </w:rPr>
        <w:t xml:space="preserve">(ter ondersteuning van </w:t>
      </w:r>
      <w:r w:rsidR="00C973A1" w:rsidRPr="00DA2B77">
        <w:rPr>
          <w:b/>
          <w:lang w:val="af-ZA"/>
        </w:rPr>
        <w:t>akademiese</w:t>
      </w:r>
      <w:r w:rsidR="00092345" w:rsidRPr="00DA2B77">
        <w:rPr>
          <w:b/>
          <w:lang w:val="af-ZA"/>
        </w:rPr>
        <w:t xml:space="preserve"> integriteit)</w:t>
      </w:r>
      <w:r w:rsidR="00092345" w:rsidRPr="00DA2B77">
        <w:rPr>
          <w:lang w:val="af-ZA"/>
        </w:rPr>
        <w:t xml:space="preserve"> word ondersteun deur: </w:t>
      </w:r>
    </w:p>
    <w:tbl>
      <w:tblPr>
        <w:tblStyle w:val="TableGrid"/>
        <w:tblW w:w="0" w:type="auto"/>
        <w:tblInd w:w="534" w:type="dxa"/>
        <w:tblLook w:val="04A0" w:firstRow="1" w:lastRow="0" w:firstColumn="1" w:lastColumn="0" w:noHBand="0" w:noVBand="1"/>
      </w:tblPr>
      <w:tblGrid>
        <w:gridCol w:w="8505"/>
      </w:tblGrid>
      <w:tr w:rsidR="000028DF" w:rsidRPr="00DA2B77" w14:paraId="4882BBC2" w14:textId="77777777" w:rsidTr="000028DF">
        <w:tc>
          <w:tcPr>
            <w:tcW w:w="8505" w:type="dxa"/>
          </w:tcPr>
          <w:p w14:paraId="2536F5DC" w14:textId="13167010" w:rsidR="000028DF" w:rsidRPr="00DA2B77" w:rsidRDefault="000028DF" w:rsidP="000028DF">
            <w:pPr>
              <w:spacing w:after="0"/>
              <w:jc w:val="both"/>
              <w:rPr>
                <w:lang w:val="af-ZA"/>
              </w:rPr>
            </w:pPr>
            <w:r w:rsidRPr="00DA2B77">
              <w:rPr>
                <w:lang w:val="af-ZA"/>
              </w:rPr>
              <w:t>Prosedure vir die ondersoek en bestuur van bewerings van plagiaat</w:t>
            </w:r>
          </w:p>
        </w:tc>
      </w:tr>
      <w:tr w:rsidR="000028DF" w:rsidRPr="00DA2B77" w14:paraId="5B988328" w14:textId="77777777" w:rsidTr="000028DF">
        <w:tc>
          <w:tcPr>
            <w:tcW w:w="8505" w:type="dxa"/>
            <w:shd w:val="clear" w:color="auto" w:fill="auto"/>
          </w:tcPr>
          <w:p w14:paraId="2A32028C" w14:textId="47F70074" w:rsidR="000028DF" w:rsidRPr="00DA2B77" w:rsidRDefault="000028DF" w:rsidP="000028DF">
            <w:pPr>
              <w:spacing w:after="0"/>
              <w:ind w:left="720" w:hanging="720"/>
              <w:jc w:val="both"/>
              <w:rPr>
                <w:lang w:val="af-ZA"/>
              </w:rPr>
            </w:pPr>
            <w:r w:rsidRPr="00DA2B77">
              <w:rPr>
                <w:lang w:val="af-ZA"/>
              </w:rPr>
              <w:t>Riglyn vir die voorkoming van plagiaat</w:t>
            </w:r>
          </w:p>
        </w:tc>
      </w:tr>
    </w:tbl>
    <w:p w14:paraId="04EC8E9F" w14:textId="1263855D" w:rsidR="006B290D" w:rsidRPr="00DA2B77" w:rsidRDefault="006F5F8C" w:rsidP="004843AB">
      <w:pPr>
        <w:pStyle w:val="ListParagraph"/>
        <w:numPr>
          <w:ilvl w:val="0"/>
          <w:numId w:val="18"/>
        </w:numPr>
        <w:spacing w:before="480" w:after="240"/>
        <w:ind w:left="426" w:hanging="426"/>
        <w:contextualSpacing w:val="0"/>
        <w:jc w:val="both"/>
        <w:rPr>
          <w:b/>
          <w:lang w:val="af-ZA"/>
        </w:rPr>
      </w:pPr>
      <w:r w:rsidRPr="00DA2B77">
        <w:rPr>
          <w:b/>
          <w:lang w:val="af-ZA"/>
        </w:rPr>
        <w:t>Verwante dokumentasie</w:t>
      </w:r>
      <w:r w:rsidR="006B290D" w:rsidRPr="00DA2B77">
        <w:rPr>
          <w:rStyle w:val="FootnoteReference"/>
          <w:b/>
          <w:lang w:val="af-ZA"/>
        </w:rPr>
        <w:footnoteReference w:id="2"/>
      </w:r>
      <w:r w:rsidR="006B290D" w:rsidRPr="00DA2B77">
        <w:rPr>
          <w:b/>
          <w:lang w:val="af-ZA"/>
        </w:rPr>
        <w:t xml:space="preserve"> </w:t>
      </w:r>
    </w:p>
    <w:p w14:paraId="02280B42" w14:textId="11D2BB4A" w:rsidR="006B290D" w:rsidRPr="00DA2B77" w:rsidRDefault="006F5F8C" w:rsidP="004843AB">
      <w:pPr>
        <w:pStyle w:val="ListParagraph"/>
        <w:spacing w:after="0"/>
        <w:ind w:left="426"/>
        <w:contextualSpacing w:val="0"/>
        <w:jc w:val="both"/>
        <w:rPr>
          <w:lang w:val="af-ZA"/>
        </w:rPr>
      </w:pPr>
      <w:r w:rsidRPr="00DA2B77">
        <w:rPr>
          <w:lang w:val="af-ZA"/>
        </w:rPr>
        <w:t xml:space="preserve">Belangrike verwante dokumente sluit in: </w:t>
      </w:r>
    </w:p>
    <w:tbl>
      <w:tblPr>
        <w:tblStyle w:val="TableGrid"/>
        <w:tblW w:w="0" w:type="auto"/>
        <w:tblInd w:w="534" w:type="dxa"/>
        <w:tblLook w:val="04A0" w:firstRow="1" w:lastRow="0" w:firstColumn="1" w:lastColumn="0" w:noHBand="0" w:noVBand="1"/>
      </w:tblPr>
      <w:tblGrid>
        <w:gridCol w:w="804"/>
        <w:gridCol w:w="3347"/>
        <w:gridCol w:w="1991"/>
        <w:gridCol w:w="2340"/>
      </w:tblGrid>
      <w:tr w:rsidR="006B290D" w:rsidRPr="00DA2B77" w14:paraId="0D00155E" w14:textId="77777777" w:rsidTr="00E657F6">
        <w:tc>
          <w:tcPr>
            <w:tcW w:w="804" w:type="dxa"/>
          </w:tcPr>
          <w:p w14:paraId="55449DDF" w14:textId="77777777" w:rsidR="006B290D" w:rsidRPr="00DA2B77" w:rsidRDefault="006B290D" w:rsidP="006517C1">
            <w:pPr>
              <w:spacing w:after="0"/>
              <w:jc w:val="both"/>
              <w:rPr>
                <w:lang w:val="af-ZA"/>
              </w:rPr>
            </w:pPr>
            <w:r w:rsidRPr="00DA2B77">
              <w:rPr>
                <w:lang w:val="af-ZA"/>
              </w:rPr>
              <w:t>Item #</w:t>
            </w:r>
          </w:p>
        </w:tc>
        <w:tc>
          <w:tcPr>
            <w:tcW w:w="3347" w:type="dxa"/>
          </w:tcPr>
          <w:p w14:paraId="44694503" w14:textId="2E1418B9" w:rsidR="006B290D" w:rsidRPr="00DA2B77" w:rsidRDefault="006F5F8C" w:rsidP="006517C1">
            <w:pPr>
              <w:pStyle w:val="ListParagraph"/>
              <w:tabs>
                <w:tab w:val="center" w:pos="3630"/>
              </w:tabs>
              <w:spacing w:after="0"/>
              <w:ind w:left="0"/>
              <w:jc w:val="both"/>
              <w:rPr>
                <w:lang w:val="af-ZA"/>
              </w:rPr>
            </w:pPr>
            <w:r w:rsidRPr="00DA2B77">
              <w:rPr>
                <w:lang w:val="af-ZA"/>
              </w:rPr>
              <w:t>Naam</w:t>
            </w:r>
          </w:p>
        </w:tc>
        <w:tc>
          <w:tcPr>
            <w:tcW w:w="1991" w:type="dxa"/>
          </w:tcPr>
          <w:p w14:paraId="15895C22" w14:textId="77777777" w:rsidR="006B290D" w:rsidRPr="00DA2B77" w:rsidRDefault="006B290D" w:rsidP="006517C1">
            <w:pPr>
              <w:pStyle w:val="ListParagraph"/>
              <w:tabs>
                <w:tab w:val="center" w:pos="3630"/>
              </w:tabs>
              <w:spacing w:after="0"/>
              <w:ind w:left="0"/>
              <w:jc w:val="both"/>
              <w:rPr>
                <w:lang w:val="af-ZA"/>
              </w:rPr>
            </w:pPr>
            <w:r w:rsidRPr="00DA2B77">
              <w:rPr>
                <w:lang w:val="af-ZA"/>
              </w:rPr>
              <w:t>Status</w:t>
            </w:r>
          </w:p>
        </w:tc>
        <w:tc>
          <w:tcPr>
            <w:tcW w:w="2340" w:type="dxa"/>
          </w:tcPr>
          <w:p w14:paraId="51A0483C" w14:textId="35C90F96" w:rsidR="006B290D" w:rsidRPr="00DA2B77" w:rsidRDefault="006F5F8C" w:rsidP="006517C1">
            <w:pPr>
              <w:pStyle w:val="ListParagraph"/>
              <w:tabs>
                <w:tab w:val="center" w:pos="3630"/>
              </w:tabs>
              <w:spacing w:after="0"/>
              <w:ind w:left="0"/>
              <w:jc w:val="both"/>
              <w:rPr>
                <w:lang w:val="af-ZA"/>
              </w:rPr>
            </w:pPr>
            <w:r w:rsidRPr="00DA2B77">
              <w:rPr>
                <w:lang w:val="af-ZA"/>
              </w:rPr>
              <w:t>Kurator</w:t>
            </w:r>
          </w:p>
        </w:tc>
      </w:tr>
      <w:tr w:rsidR="006B290D" w:rsidRPr="00DA2B77" w14:paraId="673DB179" w14:textId="77777777" w:rsidTr="00E657F6">
        <w:tc>
          <w:tcPr>
            <w:tcW w:w="804" w:type="dxa"/>
          </w:tcPr>
          <w:p w14:paraId="11B81BF6" w14:textId="77777777" w:rsidR="006B290D" w:rsidRPr="00DA2B77" w:rsidRDefault="006B290D" w:rsidP="004843AB">
            <w:pPr>
              <w:pStyle w:val="ListParagraph"/>
              <w:numPr>
                <w:ilvl w:val="1"/>
                <w:numId w:val="18"/>
              </w:numPr>
              <w:tabs>
                <w:tab w:val="left" w:pos="-108"/>
              </w:tabs>
              <w:spacing w:after="0"/>
              <w:ind w:left="601" w:hanging="544"/>
              <w:contextualSpacing w:val="0"/>
              <w:jc w:val="both"/>
              <w:rPr>
                <w:lang w:val="af-ZA"/>
              </w:rPr>
            </w:pPr>
          </w:p>
        </w:tc>
        <w:tc>
          <w:tcPr>
            <w:tcW w:w="3347" w:type="dxa"/>
          </w:tcPr>
          <w:p w14:paraId="5F15567A" w14:textId="173978F9" w:rsidR="006B290D" w:rsidRPr="00DA2B77" w:rsidRDefault="003738AA" w:rsidP="004843AB">
            <w:pPr>
              <w:pStyle w:val="ListParagraph"/>
              <w:tabs>
                <w:tab w:val="center" w:pos="3630"/>
              </w:tabs>
              <w:ind w:left="0"/>
              <w:jc w:val="both"/>
              <w:rPr>
                <w:lang w:val="af-ZA"/>
              </w:rPr>
            </w:pPr>
            <w:r w:rsidRPr="00DA2B77">
              <w:rPr>
                <w:lang w:val="af-ZA"/>
              </w:rPr>
              <w:t xml:space="preserve">Beleid vir verantwoordelike navorsingsgedrag aan die </w:t>
            </w:r>
            <w:r w:rsidRPr="00DA2B77">
              <w:rPr>
                <w:lang w:val="af-ZA"/>
              </w:rPr>
              <w:lastRenderedPageBreak/>
              <w:t>Universiteit Stellenbosch</w:t>
            </w:r>
          </w:p>
        </w:tc>
        <w:tc>
          <w:tcPr>
            <w:tcW w:w="1991" w:type="dxa"/>
          </w:tcPr>
          <w:p w14:paraId="50A3634E" w14:textId="1CE237B8" w:rsidR="006B290D" w:rsidRPr="00DA2B77" w:rsidRDefault="003738AA" w:rsidP="004843AB">
            <w:pPr>
              <w:pStyle w:val="ListParagraph"/>
              <w:tabs>
                <w:tab w:val="center" w:pos="3630"/>
              </w:tabs>
              <w:ind w:left="0"/>
              <w:jc w:val="both"/>
              <w:rPr>
                <w:lang w:val="af-ZA"/>
              </w:rPr>
            </w:pPr>
            <w:r w:rsidRPr="00DA2B77">
              <w:rPr>
                <w:lang w:val="af-ZA"/>
              </w:rPr>
              <w:lastRenderedPageBreak/>
              <w:t>Goedgekeur</w:t>
            </w:r>
          </w:p>
        </w:tc>
        <w:tc>
          <w:tcPr>
            <w:tcW w:w="2340" w:type="dxa"/>
          </w:tcPr>
          <w:p w14:paraId="27259123" w14:textId="2F7B9186" w:rsidR="006B290D" w:rsidRPr="00DA2B77" w:rsidRDefault="003738AA" w:rsidP="004843AB">
            <w:pPr>
              <w:pStyle w:val="ListParagraph"/>
              <w:tabs>
                <w:tab w:val="center" w:pos="3630"/>
              </w:tabs>
              <w:ind w:left="0"/>
              <w:rPr>
                <w:lang w:val="af-ZA"/>
              </w:rPr>
            </w:pPr>
            <w:r w:rsidRPr="00DA2B77">
              <w:rPr>
                <w:lang w:val="af-ZA"/>
              </w:rPr>
              <w:t xml:space="preserve">Afdeling Navorsingsontwikkeling </w:t>
            </w:r>
          </w:p>
        </w:tc>
      </w:tr>
      <w:tr w:rsidR="006B290D" w:rsidRPr="00DA2B77" w14:paraId="5816168A" w14:textId="77777777" w:rsidTr="00E657F6">
        <w:tc>
          <w:tcPr>
            <w:tcW w:w="804" w:type="dxa"/>
          </w:tcPr>
          <w:p w14:paraId="44CE4CEB" w14:textId="77777777" w:rsidR="006B290D" w:rsidRPr="00DA2B77" w:rsidRDefault="006B290D" w:rsidP="004843AB">
            <w:pPr>
              <w:pStyle w:val="ListParagraph"/>
              <w:numPr>
                <w:ilvl w:val="1"/>
                <w:numId w:val="18"/>
              </w:numPr>
              <w:spacing w:after="0"/>
              <w:ind w:left="601" w:hanging="544"/>
              <w:jc w:val="both"/>
              <w:rPr>
                <w:lang w:val="af-ZA"/>
              </w:rPr>
            </w:pPr>
          </w:p>
        </w:tc>
        <w:tc>
          <w:tcPr>
            <w:tcW w:w="3347" w:type="dxa"/>
          </w:tcPr>
          <w:p w14:paraId="3969A4AB" w14:textId="0FEBF020" w:rsidR="006B290D" w:rsidRPr="00DA2B77" w:rsidRDefault="006B290D" w:rsidP="004843AB">
            <w:pPr>
              <w:pStyle w:val="ListParagraph"/>
              <w:ind w:left="0"/>
              <w:jc w:val="both"/>
              <w:rPr>
                <w:lang w:val="af-ZA"/>
              </w:rPr>
            </w:pPr>
            <w:r w:rsidRPr="00DA2B77">
              <w:rPr>
                <w:lang w:val="af-ZA"/>
              </w:rPr>
              <w:t>[</w:t>
            </w:r>
            <w:r w:rsidR="003738AA" w:rsidRPr="00DA2B77">
              <w:rPr>
                <w:lang w:val="af-ZA"/>
              </w:rPr>
              <w:t>US</w:t>
            </w:r>
            <w:r w:rsidRPr="00DA2B77">
              <w:rPr>
                <w:lang w:val="af-ZA"/>
              </w:rPr>
              <w:t xml:space="preserve"> </w:t>
            </w:r>
            <w:r w:rsidR="003738AA" w:rsidRPr="00DA2B77">
              <w:rPr>
                <w:lang w:val="af-ZA"/>
              </w:rPr>
              <w:t>Raamwerkbeleid vir akademiese integriteit</w:t>
            </w:r>
            <w:r w:rsidRPr="00DA2B77">
              <w:rPr>
                <w:lang w:val="af-ZA"/>
              </w:rPr>
              <w:t>]</w:t>
            </w:r>
          </w:p>
        </w:tc>
        <w:tc>
          <w:tcPr>
            <w:tcW w:w="1991" w:type="dxa"/>
          </w:tcPr>
          <w:p w14:paraId="24DF1109" w14:textId="29BC7EA3" w:rsidR="006B290D" w:rsidRPr="00DA2B77" w:rsidRDefault="00E657F6" w:rsidP="004843AB">
            <w:pPr>
              <w:pStyle w:val="ListParagraph"/>
              <w:ind w:left="0"/>
              <w:jc w:val="both"/>
              <w:rPr>
                <w:lang w:val="af-ZA"/>
              </w:rPr>
            </w:pPr>
            <w:r w:rsidRPr="00DA2B77">
              <w:rPr>
                <w:lang w:val="af-ZA"/>
              </w:rPr>
              <w:t>Voorgestel</w:t>
            </w:r>
          </w:p>
        </w:tc>
        <w:tc>
          <w:tcPr>
            <w:tcW w:w="2340" w:type="dxa"/>
          </w:tcPr>
          <w:p w14:paraId="1C9D42BD" w14:textId="243C90E6" w:rsidR="006B290D" w:rsidRPr="00DA2B77" w:rsidRDefault="006517C1" w:rsidP="004843AB">
            <w:pPr>
              <w:pStyle w:val="ListParagraph"/>
              <w:ind w:left="0"/>
              <w:rPr>
                <w:lang w:val="af-ZA"/>
              </w:rPr>
            </w:pPr>
            <w:r>
              <w:rPr>
                <w:lang w:val="af-ZA"/>
              </w:rPr>
              <w:t>Vir ontwikkeling</w:t>
            </w:r>
          </w:p>
        </w:tc>
      </w:tr>
      <w:tr w:rsidR="00E657F6" w:rsidRPr="00DA2B77" w14:paraId="1C0DEE6F" w14:textId="77777777" w:rsidTr="00E657F6">
        <w:tc>
          <w:tcPr>
            <w:tcW w:w="804" w:type="dxa"/>
          </w:tcPr>
          <w:p w14:paraId="626B89B7"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528F2CA9" w14:textId="0D148CDF" w:rsidR="00E657F6" w:rsidRPr="00DA2B77" w:rsidRDefault="00E657F6" w:rsidP="004843AB">
            <w:pPr>
              <w:pStyle w:val="ListParagraph"/>
              <w:ind w:left="0"/>
              <w:jc w:val="both"/>
              <w:rPr>
                <w:lang w:val="af-ZA"/>
              </w:rPr>
            </w:pPr>
            <w:r w:rsidRPr="00DA2B77">
              <w:rPr>
                <w:lang w:val="af-ZA"/>
              </w:rPr>
              <w:t>Prosedure vir die ondersoek en bestuur van bewerings van plagiaat</w:t>
            </w:r>
          </w:p>
        </w:tc>
        <w:tc>
          <w:tcPr>
            <w:tcW w:w="1991" w:type="dxa"/>
          </w:tcPr>
          <w:p w14:paraId="59B140E9" w14:textId="770677B6" w:rsidR="00E657F6" w:rsidRPr="00DA2B77" w:rsidRDefault="00E657F6" w:rsidP="004843AB">
            <w:pPr>
              <w:pStyle w:val="ListParagraph"/>
              <w:ind w:left="0"/>
              <w:jc w:val="both"/>
              <w:rPr>
                <w:lang w:val="af-ZA"/>
              </w:rPr>
            </w:pPr>
            <w:r w:rsidRPr="00DA2B77">
              <w:rPr>
                <w:lang w:val="af-ZA"/>
              </w:rPr>
              <w:t>Onder ontwikkeling</w:t>
            </w:r>
          </w:p>
        </w:tc>
        <w:tc>
          <w:tcPr>
            <w:tcW w:w="2340" w:type="dxa"/>
          </w:tcPr>
          <w:p w14:paraId="00140B9B" w14:textId="3BE738C3" w:rsidR="00E657F6" w:rsidRPr="00DA2B77" w:rsidRDefault="00E657F6" w:rsidP="004843AB">
            <w:pPr>
              <w:pStyle w:val="ListParagraph"/>
              <w:ind w:left="0"/>
              <w:jc w:val="both"/>
              <w:rPr>
                <w:lang w:val="af-ZA"/>
              </w:rPr>
            </w:pPr>
            <w:r w:rsidRPr="00DA2B77">
              <w:rPr>
                <w:lang w:val="af-ZA"/>
              </w:rPr>
              <w:t>Afdeling Navorsingsontwikkeling</w:t>
            </w:r>
          </w:p>
        </w:tc>
      </w:tr>
      <w:tr w:rsidR="00E657F6" w:rsidRPr="00DA2B77" w14:paraId="1ACC8BEF" w14:textId="77777777" w:rsidTr="00E657F6">
        <w:tc>
          <w:tcPr>
            <w:tcW w:w="804" w:type="dxa"/>
          </w:tcPr>
          <w:p w14:paraId="5D80E9D9"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359802EC" w14:textId="44EBEE35" w:rsidR="00E657F6" w:rsidRPr="00DA2B77" w:rsidRDefault="00E657F6" w:rsidP="004843AB">
            <w:pPr>
              <w:pStyle w:val="ListParagraph"/>
              <w:ind w:left="0"/>
              <w:jc w:val="both"/>
              <w:rPr>
                <w:lang w:val="af-ZA"/>
              </w:rPr>
            </w:pPr>
            <w:r w:rsidRPr="00DA2B77">
              <w:rPr>
                <w:lang w:val="af-ZA"/>
              </w:rPr>
              <w:t>Prosedure vir die ondersoek van bewerings van skending van navorsingsnorme en -standaarde</w:t>
            </w:r>
          </w:p>
        </w:tc>
        <w:tc>
          <w:tcPr>
            <w:tcW w:w="1991" w:type="dxa"/>
          </w:tcPr>
          <w:p w14:paraId="23B4F074" w14:textId="28F4CFE9" w:rsidR="00E657F6" w:rsidRPr="00DA2B77" w:rsidRDefault="00E657F6" w:rsidP="004843AB">
            <w:pPr>
              <w:pStyle w:val="ListParagraph"/>
              <w:ind w:left="0"/>
              <w:jc w:val="both"/>
              <w:rPr>
                <w:lang w:val="af-ZA"/>
              </w:rPr>
            </w:pPr>
            <w:r w:rsidRPr="00DA2B77">
              <w:rPr>
                <w:lang w:val="af-ZA"/>
              </w:rPr>
              <w:t>Goedgekeur</w:t>
            </w:r>
          </w:p>
        </w:tc>
        <w:tc>
          <w:tcPr>
            <w:tcW w:w="2340" w:type="dxa"/>
          </w:tcPr>
          <w:p w14:paraId="6F794803" w14:textId="3CDBE86F" w:rsidR="00E657F6" w:rsidRPr="00DA2B77" w:rsidRDefault="00E657F6" w:rsidP="004843AB">
            <w:pPr>
              <w:pStyle w:val="ListParagraph"/>
              <w:ind w:left="0"/>
              <w:jc w:val="both"/>
              <w:rPr>
                <w:lang w:val="af-ZA"/>
              </w:rPr>
            </w:pPr>
            <w:r w:rsidRPr="00DA2B77">
              <w:rPr>
                <w:lang w:val="af-ZA"/>
              </w:rPr>
              <w:t>Afdeling Navorsingsontwikkeling</w:t>
            </w:r>
          </w:p>
        </w:tc>
      </w:tr>
      <w:tr w:rsidR="00E657F6" w:rsidRPr="00DA2B77" w14:paraId="1A2DC84E" w14:textId="77777777" w:rsidTr="00E657F6">
        <w:tc>
          <w:tcPr>
            <w:tcW w:w="804" w:type="dxa"/>
          </w:tcPr>
          <w:p w14:paraId="34211895"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74B8CDEA" w14:textId="21D6CCE2" w:rsidR="00E657F6" w:rsidRPr="00DA2B77" w:rsidRDefault="00E657F6" w:rsidP="004843AB">
            <w:pPr>
              <w:pStyle w:val="ListParagraph"/>
              <w:ind w:left="0"/>
              <w:jc w:val="both"/>
              <w:rPr>
                <w:lang w:val="af-ZA"/>
              </w:rPr>
            </w:pPr>
            <w:r w:rsidRPr="00DA2B77">
              <w:rPr>
                <w:lang w:val="af-ZA"/>
              </w:rPr>
              <w:t>Reglement Insake Dissiplinêre Optrede Teen Personeel</w:t>
            </w:r>
          </w:p>
        </w:tc>
        <w:tc>
          <w:tcPr>
            <w:tcW w:w="1991" w:type="dxa"/>
          </w:tcPr>
          <w:p w14:paraId="70C07647" w14:textId="7584485E" w:rsidR="00E657F6" w:rsidRPr="00DA2B77" w:rsidRDefault="00E657F6" w:rsidP="004843AB">
            <w:pPr>
              <w:pStyle w:val="ListParagraph"/>
              <w:ind w:left="0"/>
              <w:jc w:val="both"/>
              <w:rPr>
                <w:lang w:val="af-ZA"/>
              </w:rPr>
            </w:pPr>
            <w:r w:rsidRPr="00DA2B77">
              <w:rPr>
                <w:lang w:val="af-ZA"/>
              </w:rPr>
              <w:t>Goedgekeur</w:t>
            </w:r>
          </w:p>
        </w:tc>
        <w:tc>
          <w:tcPr>
            <w:tcW w:w="2340" w:type="dxa"/>
          </w:tcPr>
          <w:p w14:paraId="22866DC4" w14:textId="643C4C3F" w:rsidR="00E657F6" w:rsidRPr="00DA2B77" w:rsidRDefault="00173BA7" w:rsidP="004843AB">
            <w:pPr>
              <w:pStyle w:val="ListParagraph"/>
              <w:ind w:left="0"/>
              <w:jc w:val="both"/>
              <w:rPr>
                <w:lang w:val="af-ZA"/>
              </w:rPr>
            </w:pPr>
            <w:r>
              <w:rPr>
                <w:lang w:val="af-ZA"/>
              </w:rPr>
              <w:t>Menslike Hulpbronne</w:t>
            </w:r>
          </w:p>
        </w:tc>
      </w:tr>
      <w:tr w:rsidR="00E657F6" w:rsidRPr="00DA2B77" w14:paraId="0A93835B" w14:textId="77777777" w:rsidTr="00E657F6">
        <w:tc>
          <w:tcPr>
            <w:tcW w:w="804" w:type="dxa"/>
          </w:tcPr>
          <w:p w14:paraId="696A127A"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2553D0BA" w14:textId="1BFB95E2" w:rsidR="00E657F6" w:rsidRPr="00DA2B77" w:rsidRDefault="00E657F6" w:rsidP="004843AB">
            <w:pPr>
              <w:pStyle w:val="ListParagraph"/>
              <w:ind w:left="0"/>
              <w:jc w:val="both"/>
              <w:rPr>
                <w:lang w:val="af-ZA"/>
              </w:rPr>
            </w:pPr>
            <w:r w:rsidRPr="00DA2B77">
              <w:rPr>
                <w:lang w:val="af-ZA"/>
              </w:rPr>
              <w:t>Dissiplinêre Kode vir Studente van die Universiteit Stellenbosch</w:t>
            </w:r>
          </w:p>
        </w:tc>
        <w:tc>
          <w:tcPr>
            <w:tcW w:w="1991" w:type="dxa"/>
          </w:tcPr>
          <w:p w14:paraId="1B7B3375" w14:textId="0B5B1219" w:rsidR="00E657F6" w:rsidRPr="00DA2B77" w:rsidRDefault="00E657F6" w:rsidP="004843AB">
            <w:pPr>
              <w:pStyle w:val="ListParagraph"/>
              <w:ind w:left="0"/>
              <w:jc w:val="both"/>
              <w:rPr>
                <w:lang w:val="af-ZA"/>
              </w:rPr>
            </w:pPr>
            <w:r w:rsidRPr="00DA2B77">
              <w:rPr>
                <w:lang w:val="af-ZA"/>
              </w:rPr>
              <w:t>Goedgekeur</w:t>
            </w:r>
          </w:p>
        </w:tc>
        <w:tc>
          <w:tcPr>
            <w:tcW w:w="2340" w:type="dxa"/>
          </w:tcPr>
          <w:p w14:paraId="6071D8B5" w14:textId="67848E17" w:rsidR="00E657F6" w:rsidRPr="00DA2B77" w:rsidRDefault="00E657F6" w:rsidP="004843AB">
            <w:pPr>
              <w:pStyle w:val="ListParagraph"/>
              <w:ind w:left="0"/>
              <w:jc w:val="both"/>
              <w:rPr>
                <w:lang w:val="af-ZA"/>
              </w:rPr>
            </w:pPr>
            <w:r w:rsidRPr="00DA2B77">
              <w:rPr>
                <w:lang w:val="af-ZA"/>
              </w:rPr>
              <w:t>Regsdienste</w:t>
            </w:r>
          </w:p>
        </w:tc>
      </w:tr>
      <w:tr w:rsidR="00E657F6" w:rsidRPr="00DA2B77" w14:paraId="4343AF8D" w14:textId="77777777" w:rsidTr="00E657F6">
        <w:tc>
          <w:tcPr>
            <w:tcW w:w="804" w:type="dxa"/>
          </w:tcPr>
          <w:p w14:paraId="5822E73D"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4E0DFD4E" w14:textId="294B139D" w:rsidR="00E657F6" w:rsidRPr="00DA2B77" w:rsidRDefault="00AC38AA" w:rsidP="004843AB">
            <w:pPr>
              <w:pStyle w:val="ListParagraph"/>
              <w:ind w:left="0"/>
              <w:jc w:val="both"/>
              <w:rPr>
                <w:lang w:val="af-ZA"/>
              </w:rPr>
            </w:pPr>
            <w:r w:rsidRPr="00DA2B77">
              <w:rPr>
                <w:lang w:val="af-ZA"/>
              </w:rPr>
              <w:t xml:space="preserve">US Regulasies t.o.v. die Risikobestuurskomitee </w:t>
            </w:r>
          </w:p>
        </w:tc>
        <w:tc>
          <w:tcPr>
            <w:tcW w:w="1991" w:type="dxa"/>
          </w:tcPr>
          <w:p w14:paraId="09BB73A1" w14:textId="779BD70E" w:rsidR="00E657F6" w:rsidRPr="00DA2B77" w:rsidRDefault="00E657F6" w:rsidP="004843AB">
            <w:pPr>
              <w:pStyle w:val="ListParagraph"/>
              <w:ind w:left="0"/>
              <w:jc w:val="both"/>
              <w:rPr>
                <w:lang w:val="af-ZA"/>
              </w:rPr>
            </w:pPr>
            <w:r w:rsidRPr="00DA2B77">
              <w:rPr>
                <w:lang w:val="af-ZA"/>
              </w:rPr>
              <w:t>Goedgekeur</w:t>
            </w:r>
          </w:p>
        </w:tc>
        <w:tc>
          <w:tcPr>
            <w:tcW w:w="2340" w:type="dxa"/>
          </w:tcPr>
          <w:p w14:paraId="774F963E" w14:textId="41F06263" w:rsidR="00E657F6" w:rsidRPr="00DA2B77" w:rsidRDefault="00AC38AA" w:rsidP="004843AB">
            <w:pPr>
              <w:pStyle w:val="ListParagraph"/>
              <w:ind w:left="0"/>
              <w:jc w:val="both"/>
              <w:rPr>
                <w:lang w:val="af-ZA"/>
              </w:rPr>
            </w:pPr>
            <w:r w:rsidRPr="00DA2B77">
              <w:rPr>
                <w:lang w:val="af-ZA"/>
              </w:rPr>
              <w:t>Risikobestuur</w:t>
            </w:r>
          </w:p>
        </w:tc>
      </w:tr>
      <w:tr w:rsidR="00E657F6" w:rsidRPr="00DA2B77" w14:paraId="135A6802" w14:textId="77777777" w:rsidTr="00E657F6">
        <w:tc>
          <w:tcPr>
            <w:tcW w:w="804" w:type="dxa"/>
          </w:tcPr>
          <w:p w14:paraId="16B284C6"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599C5D85" w14:textId="6F616FFA" w:rsidR="00E657F6" w:rsidRPr="00DA2B77" w:rsidRDefault="00AC38AA" w:rsidP="004843AB">
            <w:pPr>
              <w:pStyle w:val="ListParagraph"/>
              <w:ind w:left="0"/>
              <w:jc w:val="both"/>
              <w:rPr>
                <w:lang w:val="af-ZA"/>
              </w:rPr>
            </w:pPr>
            <w:r w:rsidRPr="00DA2B77">
              <w:rPr>
                <w:lang w:val="af-ZA"/>
              </w:rPr>
              <w:t>US Beleid oor Vergoeding en Prestasiebestuur</w:t>
            </w:r>
          </w:p>
        </w:tc>
        <w:tc>
          <w:tcPr>
            <w:tcW w:w="1991" w:type="dxa"/>
          </w:tcPr>
          <w:p w14:paraId="5EBC9CFE" w14:textId="0CD9B2A3" w:rsidR="00E657F6" w:rsidRPr="00DA2B77" w:rsidRDefault="00E657F6" w:rsidP="004843AB">
            <w:pPr>
              <w:pStyle w:val="ListParagraph"/>
              <w:ind w:left="0"/>
              <w:jc w:val="both"/>
              <w:rPr>
                <w:lang w:val="af-ZA"/>
              </w:rPr>
            </w:pPr>
            <w:r w:rsidRPr="00DA2B77">
              <w:rPr>
                <w:lang w:val="af-ZA"/>
              </w:rPr>
              <w:t>Goedgekeur</w:t>
            </w:r>
          </w:p>
        </w:tc>
        <w:tc>
          <w:tcPr>
            <w:tcW w:w="2340" w:type="dxa"/>
          </w:tcPr>
          <w:p w14:paraId="04DFA8C6" w14:textId="51727E2B" w:rsidR="00E657F6" w:rsidRPr="00DA2B77" w:rsidRDefault="00AC38AA" w:rsidP="004843AB">
            <w:pPr>
              <w:pStyle w:val="ListParagraph"/>
              <w:ind w:left="0"/>
              <w:jc w:val="both"/>
              <w:rPr>
                <w:lang w:val="af-ZA"/>
              </w:rPr>
            </w:pPr>
            <w:r w:rsidRPr="00DA2B77">
              <w:rPr>
                <w:lang w:val="af-ZA"/>
              </w:rPr>
              <w:t>Menslike Hulpbronne</w:t>
            </w:r>
          </w:p>
        </w:tc>
      </w:tr>
      <w:tr w:rsidR="00E657F6" w:rsidRPr="00DA2B77" w14:paraId="1FE0278A" w14:textId="77777777" w:rsidTr="00E657F6">
        <w:tc>
          <w:tcPr>
            <w:tcW w:w="804" w:type="dxa"/>
          </w:tcPr>
          <w:p w14:paraId="0E54D16C" w14:textId="77777777" w:rsidR="00E657F6" w:rsidRPr="00DA2B77" w:rsidRDefault="00E657F6" w:rsidP="004843AB">
            <w:pPr>
              <w:pStyle w:val="ListParagraph"/>
              <w:numPr>
                <w:ilvl w:val="1"/>
                <w:numId w:val="18"/>
              </w:numPr>
              <w:spacing w:after="0"/>
              <w:ind w:left="601" w:hanging="544"/>
              <w:contextualSpacing w:val="0"/>
              <w:jc w:val="both"/>
              <w:rPr>
                <w:lang w:val="af-ZA"/>
              </w:rPr>
            </w:pPr>
          </w:p>
        </w:tc>
        <w:tc>
          <w:tcPr>
            <w:tcW w:w="3347" w:type="dxa"/>
          </w:tcPr>
          <w:p w14:paraId="66F2D4A7" w14:textId="7E074D9F" w:rsidR="00E657F6" w:rsidRPr="00DA2B77" w:rsidRDefault="00AC38AA" w:rsidP="004843AB">
            <w:pPr>
              <w:pStyle w:val="ListParagraph"/>
              <w:ind w:left="0"/>
              <w:jc w:val="both"/>
              <w:rPr>
                <w:lang w:val="af-ZA"/>
              </w:rPr>
            </w:pPr>
            <w:r w:rsidRPr="00DA2B77">
              <w:rPr>
                <w:lang w:val="af-ZA"/>
              </w:rPr>
              <w:t>US Beleid insake die ontginning van intellektuele eiendom.</w:t>
            </w:r>
          </w:p>
        </w:tc>
        <w:tc>
          <w:tcPr>
            <w:tcW w:w="1991" w:type="dxa"/>
          </w:tcPr>
          <w:p w14:paraId="0CD50242" w14:textId="17F15785" w:rsidR="00E657F6" w:rsidRPr="00DA2B77" w:rsidRDefault="00E657F6" w:rsidP="004843AB">
            <w:pPr>
              <w:pStyle w:val="ListParagraph"/>
              <w:ind w:left="0"/>
              <w:rPr>
                <w:lang w:val="af-ZA"/>
              </w:rPr>
            </w:pPr>
            <w:r w:rsidRPr="00DA2B77">
              <w:rPr>
                <w:lang w:val="af-ZA"/>
              </w:rPr>
              <w:t>Goedgekeur</w:t>
            </w:r>
          </w:p>
        </w:tc>
        <w:tc>
          <w:tcPr>
            <w:tcW w:w="2340" w:type="dxa"/>
          </w:tcPr>
          <w:p w14:paraId="62C44D8E" w14:textId="77777777" w:rsidR="00E657F6" w:rsidRPr="00DA2B77" w:rsidRDefault="00E657F6" w:rsidP="004843AB">
            <w:pPr>
              <w:pStyle w:val="ListParagraph"/>
              <w:ind w:left="0"/>
              <w:rPr>
                <w:lang w:val="af-ZA"/>
              </w:rPr>
            </w:pPr>
            <w:r w:rsidRPr="00DA2B77">
              <w:rPr>
                <w:lang w:val="af-ZA"/>
              </w:rPr>
              <w:t>InnovUS</w:t>
            </w:r>
          </w:p>
        </w:tc>
      </w:tr>
    </w:tbl>
    <w:p w14:paraId="7559A2A2" w14:textId="77777777" w:rsidR="006B290D" w:rsidRPr="00DA2B77" w:rsidRDefault="006B290D" w:rsidP="004843AB">
      <w:pPr>
        <w:jc w:val="both"/>
        <w:rPr>
          <w:b/>
          <w:lang w:val="af-ZA"/>
        </w:rPr>
      </w:pPr>
    </w:p>
    <w:p w14:paraId="3DEF78CE" w14:textId="2AE9AB57" w:rsidR="00366D11" w:rsidRPr="00DA2B77" w:rsidRDefault="00366D11" w:rsidP="004843AB">
      <w:pPr>
        <w:rPr>
          <w:lang w:val="af-ZA"/>
        </w:rPr>
      </w:pPr>
    </w:p>
    <w:sectPr w:rsidR="00366D11" w:rsidRPr="00DA2B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40D9" w14:textId="77777777" w:rsidR="00732A66" w:rsidRDefault="00732A66" w:rsidP="00B420FF">
      <w:pPr>
        <w:spacing w:after="0" w:line="240" w:lineRule="auto"/>
      </w:pPr>
      <w:r>
        <w:separator/>
      </w:r>
    </w:p>
  </w:endnote>
  <w:endnote w:type="continuationSeparator" w:id="0">
    <w:p w14:paraId="0D1FF5F3" w14:textId="77777777" w:rsidR="00732A66" w:rsidRDefault="00732A66" w:rsidP="00B4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5329" w14:textId="77777777" w:rsidR="00732A66" w:rsidRDefault="00732A66" w:rsidP="00B420FF">
      <w:pPr>
        <w:spacing w:after="0" w:line="240" w:lineRule="auto"/>
      </w:pPr>
      <w:r>
        <w:separator/>
      </w:r>
    </w:p>
  </w:footnote>
  <w:footnote w:type="continuationSeparator" w:id="0">
    <w:p w14:paraId="1F866AE4" w14:textId="77777777" w:rsidR="00732A66" w:rsidRDefault="00732A66" w:rsidP="00B420FF">
      <w:pPr>
        <w:spacing w:after="0" w:line="240" w:lineRule="auto"/>
      </w:pPr>
      <w:r>
        <w:continuationSeparator/>
      </w:r>
    </w:p>
  </w:footnote>
  <w:footnote w:id="1">
    <w:p w14:paraId="0706612A" w14:textId="16012606" w:rsidR="006517C1" w:rsidRPr="0031074E" w:rsidRDefault="006517C1" w:rsidP="00B420FF">
      <w:pPr>
        <w:pStyle w:val="FootnoteText"/>
        <w:jc w:val="both"/>
        <w:rPr>
          <w:lang w:val="en-US"/>
        </w:rPr>
      </w:pPr>
      <w:r w:rsidRPr="0031074E">
        <w:rPr>
          <w:rStyle w:val="FootnoteReference"/>
          <w:lang w:val="en-US"/>
        </w:rPr>
        <w:footnoteRef/>
      </w:r>
      <w:r w:rsidRPr="0031074E">
        <w:rPr>
          <w:lang w:val="en-US"/>
        </w:rPr>
        <w:t xml:space="preserve">Die Viserektor (Navorsing, Innovasie en Nagraadse Studies) sal verantwoordelikheid aanvaar as eienaar van die </w:t>
      </w:r>
      <w:r>
        <w:rPr>
          <w:lang w:val="en-US"/>
        </w:rPr>
        <w:t>Beleid</w:t>
      </w:r>
      <w:r w:rsidRPr="0031074E">
        <w:rPr>
          <w:lang w:val="en-US"/>
        </w:rPr>
        <w:t xml:space="preserve"> op institusionele vlak, met dien verstande dat die </w:t>
      </w:r>
      <w:r>
        <w:rPr>
          <w:lang w:val="en-US"/>
        </w:rPr>
        <w:t>Beleid</w:t>
      </w:r>
      <w:r w:rsidRPr="0031074E">
        <w:rPr>
          <w:lang w:val="en-US"/>
        </w:rPr>
        <w:t xml:space="preserve"> net so relevant is tot leer en onderrig as tot navorsing.</w:t>
      </w:r>
    </w:p>
  </w:footnote>
  <w:footnote w:id="2">
    <w:p w14:paraId="2F34BB37" w14:textId="00C632F4" w:rsidR="006517C1" w:rsidRPr="006517C1" w:rsidRDefault="006517C1" w:rsidP="006B290D">
      <w:pPr>
        <w:pStyle w:val="FootnoteText"/>
        <w:rPr>
          <w:lang w:val="af-ZA"/>
        </w:rPr>
      </w:pPr>
      <w:r w:rsidRPr="006517C1">
        <w:rPr>
          <w:rStyle w:val="FootnoteReference"/>
          <w:lang w:val="af-ZA"/>
        </w:rPr>
        <w:footnoteRef/>
      </w:r>
      <w:r w:rsidRPr="006517C1">
        <w:rPr>
          <w:lang w:val="af-ZA"/>
        </w:rPr>
        <w:t xml:space="preserve"> </w:t>
      </w:r>
      <w:r w:rsidRPr="006517C1">
        <w:rPr>
          <w:lang w:val="af-ZA"/>
        </w:rPr>
        <w:t xml:space="preserve">Hierdie sluit die belangrikste verwante dokumente in en moet gekorreleer word met ander prosesse en beleide om ooreenstemming te verseker. Dokumente in vierkantige hakies dui op dokumente wat nog ontwikkel word of nog oorweeg word.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C32"/>
    <w:multiLevelType w:val="hybridMultilevel"/>
    <w:tmpl w:val="F5F0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C7348"/>
    <w:multiLevelType w:val="hybridMultilevel"/>
    <w:tmpl w:val="E77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64AEE"/>
    <w:multiLevelType w:val="multilevel"/>
    <w:tmpl w:val="737A85D4"/>
    <w:lvl w:ilvl="0">
      <w:start w:val="1"/>
      <w:numFmt w:val="decimal"/>
      <w:lvlText w:val="5.%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064C2E"/>
    <w:multiLevelType w:val="multilevel"/>
    <w:tmpl w:val="3E52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660E3"/>
    <w:multiLevelType w:val="hybridMultilevel"/>
    <w:tmpl w:val="14EC1CC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508FF"/>
    <w:multiLevelType w:val="multilevel"/>
    <w:tmpl w:val="A31AAA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6" w15:restartNumberingAfterBreak="0">
    <w:nsid w:val="33935D83"/>
    <w:multiLevelType w:val="multilevel"/>
    <w:tmpl w:val="3E52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1253C4"/>
    <w:multiLevelType w:val="hybridMultilevel"/>
    <w:tmpl w:val="C8FAC76C"/>
    <w:lvl w:ilvl="0" w:tplc="FF60940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47A30"/>
    <w:multiLevelType w:val="multilevel"/>
    <w:tmpl w:val="6CDCB512"/>
    <w:lvl w:ilvl="0">
      <w:start w:val="1"/>
      <w:numFmt w:val="decimal"/>
      <w:lvlText w:val="5.%1"/>
      <w:lvlJc w:val="left"/>
      <w:pPr>
        <w:ind w:left="360" w:hanging="360"/>
      </w:pPr>
      <w:rPr>
        <w:rFonts w:hint="default"/>
        <w:b/>
        <w:i w:val="0"/>
      </w:rPr>
    </w:lvl>
    <w:lvl w:ilvl="1">
      <w:start w:val="1"/>
      <w:numFmt w:val="decimal"/>
      <w:lvlText w:val="%1.%2."/>
      <w:lvlJc w:val="left"/>
      <w:pPr>
        <w:ind w:left="1177" w:hanging="547"/>
      </w:pPr>
      <w:rPr>
        <w:rFonts w:hint="default"/>
        <w:b w:val="0"/>
        <w:i w:val="0"/>
      </w:rPr>
    </w:lvl>
    <w:lvl w:ilvl="2">
      <w:start w:val="1"/>
      <w:numFmt w:val="lowerLetter"/>
      <w:lvlText w:val="%3."/>
      <w:lvlJc w:val="left"/>
      <w:pPr>
        <w:ind w:left="1224" w:hanging="317"/>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F86A77"/>
    <w:multiLevelType w:val="multilevel"/>
    <w:tmpl w:val="737A85D4"/>
    <w:lvl w:ilvl="0">
      <w:start w:val="1"/>
      <w:numFmt w:val="decimal"/>
      <w:lvlText w:val="5.%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5EC2668"/>
    <w:multiLevelType w:val="multilevel"/>
    <w:tmpl w:val="3E52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BF65E8"/>
    <w:multiLevelType w:val="multilevel"/>
    <w:tmpl w:val="3E52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E86889"/>
    <w:multiLevelType w:val="hybridMultilevel"/>
    <w:tmpl w:val="41C6D1EE"/>
    <w:lvl w:ilvl="0" w:tplc="552CE81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36248"/>
    <w:multiLevelType w:val="multilevel"/>
    <w:tmpl w:val="3B127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BD942E0"/>
    <w:multiLevelType w:val="multilevel"/>
    <w:tmpl w:val="3E525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BDC2471"/>
    <w:multiLevelType w:val="multilevel"/>
    <w:tmpl w:val="3D60EE2A"/>
    <w:lvl w:ilvl="0">
      <w:start w:val="3"/>
      <w:numFmt w:val="decimal"/>
      <w:lvlText w:val="%1."/>
      <w:lvlJc w:val="left"/>
      <w:pPr>
        <w:tabs>
          <w:tab w:val="num" w:pos="840"/>
        </w:tabs>
        <w:ind w:left="840" w:hanging="48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71506B87"/>
    <w:multiLevelType w:val="multilevel"/>
    <w:tmpl w:val="E466C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293C0D"/>
    <w:multiLevelType w:val="multilevel"/>
    <w:tmpl w:val="9E4EB1F6"/>
    <w:lvl w:ilvl="0">
      <w:start w:val="10"/>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79667E2C"/>
    <w:multiLevelType w:val="multilevel"/>
    <w:tmpl w:val="5E94AC96"/>
    <w:lvl w:ilvl="0">
      <w:start w:val="7"/>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19" w15:restartNumberingAfterBreak="0">
    <w:nsid w:val="7D630C74"/>
    <w:multiLevelType w:val="multilevel"/>
    <w:tmpl w:val="14EC1CC8"/>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0"/>
  </w:num>
  <w:num w:numId="5">
    <w:abstractNumId w:val="16"/>
  </w:num>
  <w:num w:numId="6">
    <w:abstractNumId w:val="18"/>
  </w:num>
  <w:num w:numId="7">
    <w:abstractNumId w:val="10"/>
  </w:num>
  <w:num w:numId="8">
    <w:abstractNumId w:val="14"/>
  </w:num>
  <w:num w:numId="9">
    <w:abstractNumId w:val="3"/>
  </w:num>
  <w:num w:numId="10">
    <w:abstractNumId w:val="4"/>
  </w:num>
  <w:num w:numId="11">
    <w:abstractNumId w:val="19"/>
  </w:num>
  <w:num w:numId="12">
    <w:abstractNumId w:val="6"/>
  </w:num>
  <w:num w:numId="13">
    <w:abstractNumId w:val="5"/>
  </w:num>
  <w:num w:numId="14">
    <w:abstractNumId w:val="9"/>
  </w:num>
  <w:num w:numId="15">
    <w:abstractNumId w:val="2"/>
  </w:num>
  <w:num w:numId="16">
    <w:abstractNumId w:val="15"/>
  </w:num>
  <w:num w:numId="17">
    <w:abstractNumId w:val="12"/>
  </w:num>
  <w:num w:numId="18">
    <w:abstractNumId w:val="17"/>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FF"/>
    <w:rsid w:val="000028DF"/>
    <w:rsid w:val="000231DB"/>
    <w:rsid w:val="00054C00"/>
    <w:rsid w:val="00092345"/>
    <w:rsid w:val="000B01A4"/>
    <w:rsid w:val="000F7646"/>
    <w:rsid w:val="001109A9"/>
    <w:rsid w:val="0012477F"/>
    <w:rsid w:val="00142171"/>
    <w:rsid w:val="001459EF"/>
    <w:rsid w:val="00173BA7"/>
    <w:rsid w:val="00200569"/>
    <w:rsid w:val="00226370"/>
    <w:rsid w:val="00301C5D"/>
    <w:rsid w:val="0031074E"/>
    <w:rsid w:val="00366D11"/>
    <w:rsid w:val="003738AA"/>
    <w:rsid w:val="00373E90"/>
    <w:rsid w:val="00387C40"/>
    <w:rsid w:val="00412488"/>
    <w:rsid w:val="0042249D"/>
    <w:rsid w:val="00436641"/>
    <w:rsid w:val="004367EA"/>
    <w:rsid w:val="00456BBB"/>
    <w:rsid w:val="00483324"/>
    <w:rsid w:val="004843AB"/>
    <w:rsid w:val="004B0CCB"/>
    <w:rsid w:val="004E738C"/>
    <w:rsid w:val="00532140"/>
    <w:rsid w:val="005B34E1"/>
    <w:rsid w:val="005D0303"/>
    <w:rsid w:val="006057BB"/>
    <w:rsid w:val="006517C1"/>
    <w:rsid w:val="006568EA"/>
    <w:rsid w:val="006729A6"/>
    <w:rsid w:val="006B290D"/>
    <w:rsid w:val="006C29DA"/>
    <w:rsid w:val="006C7E1D"/>
    <w:rsid w:val="006D5C39"/>
    <w:rsid w:val="006F5F8C"/>
    <w:rsid w:val="00730A64"/>
    <w:rsid w:val="00732A66"/>
    <w:rsid w:val="007461F2"/>
    <w:rsid w:val="00752453"/>
    <w:rsid w:val="0077526A"/>
    <w:rsid w:val="007F66C2"/>
    <w:rsid w:val="00800470"/>
    <w:rsid w:val="008610DD"/>
    <w:rsid w:val="00874C09"/>
    <w:rsid w:val="008B1DE6"/>
    <w:rsid w:val="008B25A6"/>
    <w:rsid w:val="008B2D3F"/>
    <w:rsid w:val="008E791F"/>
    <w:rsid w:val="008F2CDD"/>
    <w:rsid w:val="0090555D"/>
    <w:rsid w:val="00916382"/>
    <w:rsid w:val="009B61D0"/>
    <w:rsid w:val="009E3594"/>
    <w:rsid w:val="00A07C14"/>
    <w:rsid w:val="00A462DE"/>
    <w:rsid w:val="00AC38AA"/>
    <w:rsid w:val="00AD713B"/>
    <w:rsid w:val="00AE7FBD"/>
    <w:rsid w:val="00B420FF"/>
    <w:rsid w:val="00B66F4B"/>
    <w:rsid w:val="00BA658C"/>
    <w:rsid w:val="00C227CE"/>
    <w:rsid w:val="00C45CCA"/>
    <w:rsid w:val="00C91704"/>
    <w:rsid w:val="00C973A1"/>
    <w:rsid w:val="00CB269B"/>
    <w:rsid w:val="00CF22A3"/>
    <w:rsid w:val="00D611C7"/>
    <w:rsid w:val="00DA1B17"/>
    <w:rsid w:val="00DA2B77"/>
    <w:rsid w:val="00E657F6"/>
    <w:rsid w:val="00E71C62"/>
    <w:rsid w:val="00EA2E89"/>
    <w:rsid w:val="00EC0474"/>
    <w:rsid w:val="00ED6859"/>
    <w:rsid w:val="00EE23E1"/>
    <w:rsid w:val="00EF6EC4"/>
    <w:rsid w:val="00F025B5"/>
    <w:rsid w:val="00F520BD"/>
    <w:rsid w:val="00F9244F"/>
    <w:rsid w:val="00FC41B6"/>
    <w:rsid w:val="00FF24A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9FCBF"/>
  <w15:docId w15:val="{E56EF61F-5A5C-4FCC-8CB2-F6576A48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FF"/>
    <w:pPr>
      <w:spacing w:after="200" w:line="276" w:lineRule="auto"/>
    </w:pPr>
  </w:style>
  <w:style w:type="paragraph" w:styleId="Heading1">
    <w:name w:val="heading 1"/>
    <w:basedOn w:val="Normal"/>
    <w:next w:val="Normal"/>
    <w:link w:val="Heading1Char"/>
    <w:uiPriority w:val="9"/>
    <w:qFormat/>
    <w:rsid w:val="008B2D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0FF"/>
    <w:pPr>
      <w:ind w:left="720"/>
      <w:contextualSpacing/>
    </w:pPr>
  </w:style>
  <w:style w:type="table" w:styleId="TableGrid">
    <w:name w:val="Table Grid"/>
    <w:basedOn w:val="TableNormal"/>
    <w:uiPriority w:val="59"/>
    <w:rsid w:val="00B4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20FF"/>
    <w:pPr>
      <w:spacing w:after="0" w:line="240" w:lineRule="auto"/>
    </w:pPr>
    <w:rPr>
      <w:sz w:val="20"/>
      <w:szCs w:val="20"/>
    </w:rPr>
  </w:style>
  <w:style w:type="character" w:customStyle="1" w:styleId="FootnoteTextChar">
    <w:name w:val="Footnote Text Char"/>
    <w:basedOn w:val="DefaultParagraphFont"/>
    <w:link w:val="FootnoteText"/>
    <w:uiPriority w:val="99"/>
    <w:rsid w:val="00B420FF"/>
    <w:rPr>
      <w:sz w:val="20"/>
      <w:szCs w:val="20"/>
    </w:rPr>
  </w:style>
  <w:style w:type="character" w:styleId="FootnoteReference">
    <w:name w:val="footnote reference"/>
    <w:basedOn w:val="DefaultParagraphFont"/>
    <w:uiPriority w:val="99"/>
    <w:unhideWhenUsed/>
    <w:rsid w:val="00B420FF"/>
    <w:rPr>
      <w:vertAlign w:val="superscript"/>
    </w:rPr>
  </w:style>
  <w:style w:type="character" w:styleId="CommentReference">
    <w:name w:val="annotation reference"/>
    <w:basedOn w:val="DefaultParagraphFont"/>
    <w:uiPriority w:val="99"/>
    <w:semiHidden/>
    <w:unhideWhenUsed/>
    <w:rsid w:val="00B420FF"/>
    <w:rPr>
      <w:sz w:val="16"/>
      <w:szCs w:val="16"/>
    </w:rPr>
  </w:style>
  <w:style w:type="paragraph" w:styleId="CommentText">
    <w:name w:val="annotation text"/>
    <w:basedOn w:val="Normal"/>
    <w:link w:val="CommentTextChar"/>
    <w:uiPriority w:val="99"/>
    <w:semiHidden/>
    <w:unhideWhenUsed/>
    <w:rsid w:val="00B420FF"/>
    <w:pPr>
      <w:spacing w:line="240" w:lineRule="auto"/>
    </w:pPr>
    <w:rPr>
      <w:sz w:val="20"/>
      <w:szCs w:val="20"/>
    </w:rPr>
  </w:style>
  <w:style w:type="character" w:customStyle="1" w:styleId="CommentTextChar">
    <w:name w:val="Comment Text Char"/>
    <w:basedOn w:val="DefaultParagraphFont"/>
    <w:link w:val="CommentText"/>
    <w:uiPriority w:val="99"/>
    <w:semiHidden/>
    <w:rsid w:val="00B420FF"/>
    <w:rPr>
      <w:sz w:val="20"/>
      <w:szCs w:val="20"/>
    </w:rPr>
  </w:style>
  <w:style w:type="paragraph" w:styleId="BalloonText">
    <w:name w:val="Balloon Text"/>
    <w:basedOn w:val="Normal"/>
    <w:link w:val="BalloonTextChar"/>
    <w:uiPriority w:val="99"/>
    <w:semiHidden/>
    <w:unhideWhenUsed/>
    <w:rsid w:val="00B42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FF"/>
    <w:rPr>
      <w:rFonts w:ascii="Segoe UI" w:hAnsi="Segoe UI" w:cs="Segoe UI"/>
      <w:sz w:val="18"/>
      <w:szCs w:val="18"/>
    </w:rPr>
  </w:style>
  <w:style w:type="character" w:customStyle="1" w:styleId="Heading1Char">
    <w:name w:val="Heading 1 Char"/>
    <w:basedOn w:val="DefaultParagraphFont"/>
    <w:link w:val="Heading1"/>
    <w:uiPriority w:val="9"/>
    <w:rsid w:val="008B2D3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E71C62"/>
    <w:pPr>
      <w:tabs>
        <w:tab w:val="left" w:pos="567"/>
        <w:tab w:val="left" w:pos="851"/>
        <w:tab w:val="left" w:pos="1134"/>
        <w:tab w:val="left" w:pos="1418"/>
      </w:tabs>
      <w:spacing w:after="240" w:line="240" w:lineRule="atLeast"/>
      <w:jc w:val="center"/>
    </w:pPr>
    <w:rPr>
      <w:rFonts w:ascii="Arial" w:eastAsia="Times New Roman" w:hAnsi="Arial" w:cs="Times New Roman"/>
      <w:b/>
      <w:sz w:val="24"/>
      <w:szCs w:val="24"/>
      <w:lang w:val="en-GB"/>
    </w:rPr>
  </w:style>
  <w:style w:type="character" w:customStyle="1" w:styleId="BodyText2Char">
    <w:name w:val="Body Text 2 Char"/>
    <w:basedOn w:val="DefaultParagraphFont"/>
    <w:link w:val="BodyText2"/>
    <w:rsid w:val="00E71C62"/>
    <w:rPr>
      <w:rFonts w:ascii="Arial" w:eastAsia="Times New Roman" w:hAnsi="Arial" w:cs="Times New Roman"/>
      <w:b/>
      <w:sz w:val="24"/>
      <w:szCs w:val="24"/>
      <w:lang w:val="en-GB"/>
    </w:rPr>
  </w:style>
  <w:style w:type="paragraph" w:styleId="NormalIndent">
    <w:name w:val="Normal Indent"/>
    <w:basedOn w:val="Normal"/>
    <w:next w:val="Normal"/>
    <w:rsid w:val="00E71C62"/>
    <w:pPr>
      <w:tabs>
        <w:tab w:val="left" w:pos="851"/>
        <w:tab w:val="left" w:pos="1134"/>
        <w:tab w:val="left" w:pos="1418"/>
      </w:tabs>
      <w:spacing w:after="240" w:line="360" w:lineRule="atLeast"/>
      <w:ind w:left="851" w:hanging="851"/>
      <w:jc w:val="both"/>
    </w:pPr>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6F5F8C"/>
    <w:rPr>
      <w:b/>
      <w:bCs/>
    </w:rPr>
  </w:style>
  <w:style w:type="character" w:customStyle="1" w:styleId="CommentSubjectChar">
    <w:name w:val="Comment Subject Char"/>
    <w:basedOn w:val="CommentTextChar"/>
    <w:link w:val="CommentSubject"/>
    <w:uiPriority w:val="99"/>
    <w:semiHidden/>
    <w:rsid w:val="006F5F8C"/>
    <w:rPr>
      <w:b/>
      <w:bCs/>
      <w:sz w:val="20"/>
      <w:szCs w:val="20"/>
    </w:rPr>
  </w:style>
  <w:style w:type="paragraph" w:styleId="Header">
    <w:name w:val="header"/>
    <w:basedOn w:val="Normal"/>
    <w:link w:val="HeaderChar"/>
    <w:uiPriority w:val="99"/>
    <w:unhideWhenUsed/>
    <w:rsid w:val="00AE7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AAD6F2510DE47AB549C30C4416D3C" ma:contentTypeVersion="2" ma:contentTypeDescription="Create a new document." ma:contentTypeScope="" ma:versionID="36335d0228af18a72333b8ac20d92b8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750BF8-C713-4CF2-B267-4DE399A9BBE0}"/>
</file>

<file path=customXml/itemProps2.xml><?xml version="1.0" encoding="utf-8"?>
<ds:datastoreItem xmlns:ds="http://schemas.openxmlformats.org/officeDocument/2006/customXml" ds:itemID="{993B9C4E-7DA4-4290-A0C4-EB74C47EDBB1}"/>
</file>

<file path=customXml/itemProps3.xml><?xml version="1.0" encoding="utf-8"?>
<ds:datastoreItem xmlns:ds="http://schemas.openxmlformats.org/officeDocument/2006/customXml" ds:itemID="{09C53B70-E51C-4234-AE69-FC1B8EBB9B7D}"/>
</file>

<file path=docProps/app.xml><?xml version="1.0" encoding="utf-8"?>
<Properties xmlns="http://schemas.openxmlformats.org/officeDocument/2006/extended-properties" xmlns:vt="http://schemas.openxmlformats.org/officeDocument/2006/docPropsVTypes">
  <Template>Normal</Template>
  <TotalTime>0</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Marica Richter</dc:creator>
  <cp:lastModifiedBy>Swart-Jansen van Vuuren, C, Mev &lt;claudias2@sun.ac.za&gt;</cp:lastModifiedBy>
  <cp:revision>2</cp:revision>
  <cp:lastPrinted>2016-10-13T07:59:00Z</cp:lastPrinted>
  <dcterms:created xsi:type="dcterms:W3CDTF">2017-01-16T12:12:00Z</dcterms:created>
  <dcterms:modified xsi:type="dcterms:W3CDTF">2017-01-16T12:12:00Z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0x0101009CEAAD6F2510DE47AB549C30C4416D3C</vt:lpwstr>
  </property>
</Properties>
</file>